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FFFC06" w14:textId="71FA907B" w:rsidR="005A0494" w:rsidRDefault="005A0494" w:rsidP="005A0494">
      <w:pPr>
        <w:spacing w:line="240" w:lineRule="auto"/>
        <w:ind w:firstLine="0"/>
      </w:pPr>
      <w:r>
        <w:t xml:space="preserve">Ao décimo quarto dia do mês de agosto de dois mil e vinte e quatro, a partir das dezenove horas, no Auditório da Regional do Boa Vista, localizado </w:t>
      </w:r>
      <w:r w:rsidRPr="002F2FCC">
        <w:t>na Avenida Paraná</w:t>
      </w:r>
      <w:r>
        <w:t>,</w:t>
      </w:r>
      <w:r w:rsidRPr="002F2FCC">
        <w:t xml:space="preserve"> 3.600, no bairro Bacacheri</w:t>
      </w:r>
      <w:r>
        <w:t xml:space="preserve">, Curitiba, Paraná, </w:t>
      </w:r>
      <w:r w:rsidRPr="002F2FCC">
        <w:t xml:space="preserve">foi realizada Audiência Pública, promovida conjuntamente pela Agência de Assuntos Metropolitanos do Paraná (AMEP) e Secretaria de Estado do Planejamento (SEPL), representada pela Paraná Parcerias, com o objetivo de consultar a população e debater o projeto de Concessão de Uso da Pedreira do Atuba. O evento teve início com a </w:t>
      </w:r>
      <w:r>
        <w:t xml:space="preserve">fala de </w:t>
      </w:r>
      <w:r w:rsidRPr="002F2FCC">
        <w:t xml:space="preserve">abertura do </w:t>
      </w:r>
      <w:r>
        <w:t>representante da AMEP o Diretor Técnica Gabriel Hubner</w:t>
      </w:r>
      <w:r w:rsidRPr="002F2FCC">
        <w:t>.</w:t>
      </w:r>
      <w:r>
        <w:t xml:space="preserve"> Na fala inicial o senhor Gabriel deu boa noite aos presentes e destacou que a </w:t>
      </w:r>
      <w:r w:rsidRPr="002F2FCC">
        <w:t xml:space="preserve">audiência pública </w:t>
      </w:r>
      <w:r>
        <w:t xml:space="preserve">tinha </w:t>
      </w:r>
      <w:r w:rsidRPr="002F2FCC">
        <w:t>com</w:t>
      </w:r>
      <w:r>
        <w:t>o</w:t>
      </w:r>
      <w:r w:rsidRPr="002F2FCC">
        <w:t xml:space="preserve"> objetivo apresentar e colher sugestões acerca do</w:t>
      </w:r>
      <w:r>
        <w:t xml:space="preserve"> </w:t>
      </w:r>
      <w:r w:rsidRPr="002F2FCC">
        <w:t xml:space="preserve">projeto de implantação da Pedreira </w:t>
      </w:r>
      <w:r>
        <w:t xml:space="preserve">do Atuba. Informou que a Pedreira do Atuba está </w:t>
      </w:r>
      <w:r w:rsidRPr="002F2FCC">
        <w:t xml:space="preserve">situada no município de Colombo próximo à divisa com o município de Curitiba às margens do rio </w:t>
      </w:r>
      <w:r>
        <w:t>Atuba</w:t>
      </w:r>
      <w:r w:rsidRPr="002F2FCC">
        <w:t xml:space="preserve"> e próximo à Estrada da Ribeira cerca de 13 km do centro da capital</w:t>
      </w:r>
      <w:r>
        <w:t>. Informou que</w:t>
      </w:r>
      <w:r w:rsidRPr="002F2FCC">
        <w:t xml:space="preserve"> a área se destaca pela presença de par</w:t>
      </w:r>
      <w:r>
        <w:t xml:space="preserve">edões </w:t>
      </w:r>
      <w:r w:rsidRPr="002F2FCC">
        <w:t xml:space="preserve">rochosos com uma extensão aproximada de </w:t>
      </w:r>
      <w:r>
        <w:t xml:space="preserve">cem mil metros quadrados, </w:t>
      </w:r>
      <w:r w:rsidRPr="002F2FCC">
        <w:t>com Campos e alguns pontos de cobertura vegetal ideais para uma variedade de atividades de lazer incluindo esportes opções de entretenimento e eventos culturais</w:t>
      </w:r>
      <w:r>
        <w:t>. Destacou que</w:t>
      </w:r>
      <w:r w:rsidRPr="002F2FCC">
        <w:t xml:space="preserve"> o projeto de concessão de uso da Pedreira </w:t>
      </w:r>
      <w:r>
        <w:t xml:space="preserve">Atuba </w:t>
      </w:r>
      <w:r w:rsidRPr="002F2FCC">
        <w:t xml:space="preserve">tem como objetivo revitalizar </w:t>
      </w:r>
      <w:r>
        <w:t>e</w:t>
      </w:r>
      <w:r w:rsidRPr="002F2FCC">
        <w:t>sta área através da instalação e gestão de diversas ativid</w:t>
      </w:r>
      <w:r>
        <w:t xml:space="preserve">ades </w:t>
      </w:r>
      <w:r w:rsidRPr="002F2FCC">
        <w:t>recreativas e de entretenimento ampliando as opções turísticas e promovendo o bem-estar da comunidade local</w:t>
      </w:r>
      <w:r>
        <w:t>. Informou que</w:t>
      </w:r>
      <w:r w:rsidRPr="002F2FCC">
        <w:t xml:space="preserve"> o projeto está sendo conduzido pela </w:t>
      </w:r>
      <w:r>
        <w:t>A</w:t>
      </w:r>
      <w:r w:rsidRPr="002F2FCC">
        <w:t xml:space="preserve">gência de </w:t>
      </w:r>
      <w:r>
        <w:t>A</w:t>
      </w:r>
      <w:r w:rsidRPr="002F2FCC">
        <w:t xml:space="preserve">ssuntos </w:t>
      </w:r>
      <w:r>
        <w:t>M</w:t>
      </w:r>
      <w:r w:rsidRPr="002F2FCC">
        <w:t>etropolitanos</w:t>
      </w:r>
      <w:r>
        <w:t xml:space="preserve"> </w:t>
      </w:r>
      <w:r w:rsidRPr="002F2FCC">
        <w:t>do Paraná</w:t>
      </w:r>
      <w:r>
        <w:t>, pela</w:t>
      </w:r>
      <w:r w:rsidRPr="002F2FCC">
        <w:t xml:space="preserve"> Secretaria de Estado de </w:t>
      </w:r>
      <w:r>
        <w:t>P</w:t>
      </w:r>
      <w:r w:rsidRPr="002F2FCC">
        <w:t xml:space="preserve">lanejamento e Paraná </w:t>
      </w:r>
      <w:r>
        <w:t>P</w:t>
      </w:r>
      <w:r w:rsidRPr="002F2FCC">
        <w:t>arcerias contando</w:t>
      </w:r>
      <w:r>
        <w:t xml:space="preserve"> </w:t>
      </w:r>
      <w:r w:rsidRPr="002F2FCC">
        <w:t xml:space="preserve">com o apoio e elaboração dos estudos de documentos de </w:t>
      </w:r>
      <w:r>
        <w:t>licitação</w:t>
      </w:r>
      <w:r w:rsidRPr="002F2FCC">
        <w:t xml:space="preserve"> pela Fundação Instituto de Pesquisas </w:t>
      </w:r>
      <w:r>
        <w:t>E</w:t>
      </w:r>
      <w:r w:rsidRPr="002F2FCC">
        <w:t xml:space="preserve">conômicas </w:t>
      </w:r>
      <w:r>
        <w:t xml:space="preserve">– </w:t>
      </w:r>
      <w:r w:rsidRPr="002F2FCC">
        <w:t>FIP</w:t>
      </w:r>
      <w:r>
        <w:t xml:space="preserve">E. Destacou que </w:t>
      </w:r>
      <w:r w:rsidRPr="002F2FCC">
        <w:t>todos os</w:t>
      </w:r>
      <w:r>
        <w:t xml:space="preserve"> </w:t>
      </w:r>
      <w:r w:rsidRPr="002F2FCC">
        <w:t xml:space="preserve">documentos relativos ao projeto </w:t>
      </w:r>
      <w:r>
        <w:t>que são de</w:t>
      </w:r>
      <w:r w:rsidRPr="002F2FCC">
        <w:t xml:space="preserve"> domínio público estão disponíveis para a consulta da população e demais interessados no site da </w:t>
      </w:r>
      <w:r>
        <w:t>AMEP (</w:t>
      </w:r>
      <w:hyperlink r:id="rId8" w:history="1">
        <w:r w:rsidRPr="00EC5502">
          <w:rPr>
            <w:rStyle w:val="Hyperlink"/>
          </w:rPr>
          <w:t>www.amep.pr.gov.br</w:t>
        </w:r>
      </w:hyperlink>
      <w:r>
        <w:t>)</w:t>
      </w:r>
      <w:r w:rsidRPr="002F2FCC">
        <w:t xml:space="preserve"> e no site da Paraná </w:t>
      </w:r>
      <w:r>
        <w:t>P</w:t>
      </w:r>
      <w:r w:rsidRPr="002F2FCC">
        <w:t xml:space="preserve">arcerias </w:t>
      </w:r>
      <w:r>
        <w:t>(</w:t>
      </w:r>
      <w:hyperlink r:id="rId9" w:history="1">
        <w:r w:rsidRPr="002F2FCC">
          <w:rPr>
            <w:rStyle w:val="Hyperlink"/>
          </w:rPr>
          <w:t>www.parcerias.</w:t>
        </w:r>
        <w:r w:rsidRPr="00562C68">
          <w:rPr>
            <w:rStyle w:val="Hyperlink"/>
          </w:rPr>
          <w:t>pr.gov.br</w:t>
        </w:r>
      </w:hyperlink>
      <w:r>
        <w:t xml:space="preserve">). Solicitou que </w:t>
      </w:r>
      <w:r w:rsidRPr="002F2FCC">
        <w:t>todos os presentes assinem a lista de presença que est</w:t>
      </w:r>
      <w:r>
        <w:t>ava</w:t>
      </w:r>
      <w:r w:rsidRPr="002F2FCC">
        <w:t xml:space="preserve"> disponível na entrada do auditório</w:t>
      </w:r>
      <w:r>
        <w:t xml:space="preserve">. Na sequência chamou os representantes da FIPE para integrarem a mesa que iria conduzir a sessão, iniciando pelo senhor Caio Assunção e Beatriz Godoy. Na sequência o senhor Gabriel declarou a audiência pública aberta informando que </w:t>
      </w:r>
      <w:proofErr w:type="gramStart"/>
      <w:r>
        <w:t>a mesma</w:t>
      </w:r>
      <w:proofErr w:type="gramEnd"/>
      <w:r>
        <w:t xml:space="preserve"> tinha como objetivo apresentar</w:t>
      </w:r>
      <w:r w:rsidRPr="002F2FCC">
        <w:t xml:space="preserve"> e colher sugestões acerca do projeto de implantação da pedreira do Atuba</w:t>
      </w:r>
      <w:r>
        <w:t xml:space="preserve">. Informou que </w:t>
      </w:r>
      <w:r w:rsidRPr="002F2FCC">
        <w:t>a audiência pública teve convocação publicada no dia 31 de julho de 2024 na edição 11713 do Diário Oficial do Estado do Paraná</w:t>
      </w:r>
      <w:r>
        <w:t xml:space="preserve">. Informou </w:t>
      </w:r>
      <w:r w:rsidRPr="002F2FCC">
        <w:t>também que</w:t>
      </w:r>
      <w:r>
        <w:t xml:space="preserve"> </w:t>
      </w:r>
      <w:r w:rsidRPr="002F2FCC">
        <w:t>a audiência pública ser</w:t>
      </w:r>
      <w:r>
        <w:t>ia</w:t>
      </w:r>
      <w:r w:rsidRPr="002F2FCC">
        <w:t xml:space="preserve"> conduzida conforme o regulamento aprovado por meio da portaria 89/2022</w:t>
      </w:r>
      <w:r>
        <w:t xml:space="preserve">/AMEP </w:t>
      </w:r>
      <w:r w:rsidRPr="002F2FCC">
        <w:t>que est</w:t>
      </w:r>
      <w:r>
        <w:t>ava</w:t>
      </w:r>
      <w:r w:rsidRPr="002F2FCC">
        <w:t xml:space="preserve"> disponível para consulta na íntegra na entrada do auditório e no site </w:t>
      </w:r>
      <w:r>
        <w:t>da AMEP.</w:t>
      </w:r>
      <w:r w:rsidRPr="002F2FCC">
        <w:t xml:space="preserve"> </w:t>
      </w:r>
      <w:r>
        <w:t xml:space="preserve">Na sequência questionou a plateia sobre a possibilidade de realizar a leitura resumida do regulamento. Todos concordaram. Na sequência iniciou a leitura do regulamento informando que </w:t>
      </w:r>
      <w:r w:rsidRPr="002F2FCC">
        <w:t xml:space="preserve">o regulamento </w:t>
      </w:r>
      <w:r>
        <w:t xml:space="preserve">foi publicado por meio da </w:t>
      </w:r>
      <w:r w:rsidRPr="002F2FCC">
        <w:t>portaria 89/2022</w:t>
      </w:r>
      <w:r>
        <w:t>/AMEP</w:t>
      </w:r>
      <w:r w:rsidRPr="002F2FCC">
        <w:t xml:space="preserve"> publicada no Diário Oficial do Poder Executivo Estadual edição 11703 no dia 31 de julho de 2024</w:t>
      </w:r>
      <w:r>
        <w:t>, que a</w:t>
      </w:r>
      <w:r w:rsidRPr="002F2FCC">
        <w:t xml:space="preserve"> portaria estabelece os procedimentos e regulamento para a realização das audiências públicas do projeto Parque </w:t>
      </w:r>
      <w:r>
        <w:t>P</w:t>
      </w:r>
      <w:r w:rsidRPr="002F2FCC">
        <w:t>edreira do Atuba</w:t>
      </w:r>
      <w:r>
        <w:t>. Informou que a</w:t>
      </w:r>
      <w:r w:rsidRPr="002F2FCC">
        <w:t xml:space="preserve"> realização das audiências públicas tem como objetivo informar colher subsídios debater e garantir a participação popular no processo de concessão de uso do projeto Parque </w:t>
      </w:r>
      <w:r>
        <w:t>P</w:t>
      </w:r>
      <w:r w:rsidRPr="002F2FCC">
        <w:t>edreira do Atuba para garantir o acompanhamento dos interessados que não puderem comparecer presencialmente à audiência pública a gravação do evento ser</w:t>
      </w:r>
      <w:r>
        <w:t>ia</w:t>
      </w:r>
      <w:r w:rsidRPr="002F2FCC">
        <w:t xml:space="preserve"> disponibilizada posteriormente pelo canal do YouTube da </w:t>
      </w:r>
      <w:r>
        <w:t>AMEP</w:t>
      </w:r>
      <w:r w:rsidRPr="002F2FCC">
        <w:t xml:space="preserve"> em até cinco dias úteis após a realização da audiência pública</w:t>
      </w:r>
      <w:r>
        <w:t xml:space="preserve">. Informou que </w:t>
      </w:r>
      <w:r w:rsidRPr="002F2FCC">
        <w:t>no início do evento todos os participantes deverão identificar-se devendo assinar a lista de presença</w:t>
      </w:r>
      <w:r>
        <w:t>. Que a</w:t>
      </w:r>
      <w:r w:rsidRPr="002F2FCC">
        <w:t xml:space="preserve"> audiência pública </w:t>
      </w:r>
      <w:r>
        <w:t xml:space="preserve">terá </w:t>
      </w:r>
      <w:r w:rsidRPr="002F2FCC">
        <w:t>início no horário estabelecido no edital e seguirá minimamente a seguinte programa</w:t>
      </w:r>
      <w:r>
        <w:t>ção: I -</w:t>
      </w:r>
      <w:r w:rsidRPr="002F2FCC">
        <w:t xml:space="preserve"> identificação e entrada dos participantes</w:t>
      </w:r>
      <w:r>
        <w:t>; II -</w:t>
      </w:r>
      <w:r w:rsidRPr="002F2FCC">
        <w:t xml:space="preserve"> abertura do</w:t>
      </w:r>
      <w:r>
        <w:t xml:space="preserve"> </w:t>
      </w:r>
      <w:r w:rsidRPr="002F2FCC">
        <w:t>evento com a leitura do regulamento</w:t>
      </w:r>
      <w:r>
        <w:t xml:space="preserve">; III - </w:t>
      </w:r>
      <w:r w:rsidRPr="002F2FCC">
        <w:t>apresentação técnica</w:t>
      </w:r>
      <w:r>
        <w:t xml:space="preserve">; IV - </w:t>
      </w:r>
      <w:r w:rsidRPr="002F2FCC">
        <w:t>considerações dos participantes e</w:t>
      </w:r>
      <w:r>
        <w:t xml:space="preserve"> V -</w:t>
      </w:r>
      <w:r w:rsidRPr="002F2FCC">
        <w:t xml:space="preserve"> encerramento do evento</w:t>
      </w:r>
      <w:r>
        <w:t>. Informou que</w:t>
      </w:r>
      <w:r w:rsidRPr="002F2FCC">
        <w:t xml:space="preserve"> o encerramento do evento ocorrerá às 22 horas podendo ser ampliado conforme deliberação do presidente da mesa</w:t>
      </w:r>
      <w:r>
        <w:t>. Informou que</w:t>
      </w:r>
      <w:r w:rsidRPr="002F2FCC">
        <w:t xml:space="preserve"> após </w:t>
      </w:r>
      <w:r w:rsidRPr="002F2FCC">
        <w:lastRenderedPageBreak/>
        <w:t>a apresentação técnica será aberto o espaço para manifestações dos participantes por escrito</w:t>
      </w:r>
      <w:r>
        <w:t xml:space="preserve">. Informou que </w:t>
      </w:r>
      <w:r w:rsidRPr="002F2FCC">
        <w:t>a</w:t>
      </w:r>
      <w:r>
        <w:t>s</w:t>
      </w:r>
      <w:r w:rsidRPr="002F2FCC">
        <w:t xml:space="preserve"> manifestaç</w:t>
      </w:r>
      <w:r>
        <w:t xml:space="preserve">ões </w:t>
      </w:r>
      <w:r w:rsidRPr="002F2FCC">
        <w:t>deverão ser realizadas por escrito em fichas de contribuição podendo o participante e apenas ele complementar o questionamento oralmente sendo-lhe concedido o tempo máximo de 2 minutos</w:t>
      </w:r>
      <w:r>
        <w:t>. Informou que</w:t>
      </w:r>
      <w:r w:rsidRPr="002F2FCC">
        <w:t xml:space="preserve"> após o questionamento apresentado pelo participante a consultoria contratada ou a equipe da </w:t>
      </w:r>
      <w:r>
        <w:t xml:space="preserve">AMEP </w:t>
      </w:r>
      <w:r w:rsidRPr="002F2FCC">
        <w:t>ter</w:t>
      </w:r>
      <w:r>
        <w:t>ia</w:t>
      </w:r>
      <w:r w:rsidRPr="002F2FCC">
        <w:t xml:space="preserve"> até 2 minutos para resposta não sendo permitidas réplicas ou tréplicas</w:t>
      </w:r>
      <w:r>
        <w:t xml:space="preserve">. Informou que </w:t>
      </w:r>
      <w:r w:rsidRPr="002F2FCC">
        <w:t>caso o expositor se desvie do assunto ou perturbe a ordem dos trabalhos o presidente da mesa poderá adverti-lo cessar a palavra ou determinar a sua retirada do recinto</w:t>
      </w:r>
      <w:r>
        <w:t xml:space="preserve">. Informou que </w:t>
      </w:r>
      <w:r w:rsidRPr="002F2FCC">
        <w:t xml:space="preserve">as considerações de manifestações que não </w:t>
      </w:r>
      <w:r>
        <w:t>fossem</w:t>
      </w:r>
      <w:r w:rsidRPr="002F2FCC">
        <w:t xml:space="preserve"> respondidas durante o evento devido a esgotamento do tempo ser</w:t>
      </w:r>
      <w:r>
        <w:t xml:space="preserve">iam </w:t>
      </w:r>
      <w:r w:rsidRPr="002F2FCC">
        <w:t>devidamente registradas em ata respondidas por meio do relatório em até 10 dias úteis após a realização da audiência pública no site do projeto</w:t>
      </w:r>
      <w:r>
        <w:t>. Informou que</w:t>
      </w:r>
      <w:r w:rsidRPr="002F2FCC">
        <w:t xml:space="preserve"> aqueles que </w:t>
      </w:r>
      <w:r>
        <w:t>tinham</w:t>
      </w:r>
      <w:r w:rsidRPr="002F2FCC">
        <w:t xml:space="preserve"> o interesse em manifestar-se apenas por escrito</w:t>
      </w:r>
      <w:r>
        <w:t xml:space="preserve">, que seriam </w:t>
      </w:r>
      <w:r w:rsidRPr="002F2FCC">
        <w:t>disponibilizadas as fichas para contribuição</w:t>
      </w:r>
      <w:r>
        <w:t>. Informou que a</w:t>
      </w:r>
      <w:r w:rsidRPr="002F2FCC">
        <w:t xml:space="preserve"> ata do evento ser</w:t>
      </w:r>
      <w:r>
        <w:t xml:space="preserve">ia </w:t>
      </w:r>
      <w:r w:rsidRPr="002F2FCC">
        <w:t>publicada no site parcerias</w:t>
      </w:r>
      <w:r>
        <w:t>.pr</w:t>
      </w:r>
      <w:r w:rsidRPr="002F2FCC">
        <w:t xml:space="preserve">.gov.br </w:t>
      </w:r>
      <w:r>
        <w:t xml:space="preserve">em </w:t>
      </w:r>
      <w:r w:rsidRPr="002F2FCC">
        <w:t xml:space="preserve">até 10 dias úteis após a realização </w:t>
      </w:r>
      <w:r>
        <w:t xml:space="preserve">da audiência. Na sequência o senhor Gabriel passou a palavra para a Beatriz </w:t>
      </w:r>
      <w:proofErr w:type="spellStart"/>
      <w:r>
        <w:t>Gogoy</w:t>
      </w:r>
      <w:proofErr w:type="spellEnd"/>
      <w:r>
        <w:t xml:space="preserve"> para a realização da apresentação técnica. A senhora Beatriz iniciou a fala agradecendo a todos os presentes e informando que o projeto apresentado foi fruto de muito trabalho de uma equipe multidisciplinar da FIPE, jurídica, econômica e técnica, e que o objetivo da audiência é ouvir a população e aprimorar o que foi elaborado até o momento. Informou que </w:t>
      </w:r>
      <w:r w:rsidRPr="002F2FCC">
        <w:t xml:space="preserve">o objetivo da concessão da </w:t>
      </w:r>
      <w:r>
        <w:t xml:space="preserve">Pedreira do Atuba é </w:t>
      </w:r>
      <w:r w:rsidRPr="002F2FCC">
        <w:t xml:space="preserve">selecionar a proposta mais vantajosa para concessão de uso para </w:t>
      </w:r>
      <w:r>
        <w:t>a administração pública, prevendo a</w:t>
      </w:r>
      <w:r w:rsidRPr="002F2FCC">
        <w:t xml:space="preserve"> conservação</w:t>
      </w:r>
      <w:r>
        <w:t>,</w:t>
      </w:r>
      <w:r w:rsidRPr="002F2FCC">
        <w:t xml:space="preserve"> operação</w:t>
      </w:r>
      <w:r>
        <w:t xml:space="preserve">, </w:t>
      </w:r>
      <w:r w:rsidRPr="002F2FCC">
        <w:t xml:space="preserve">manutenção e exploração econômica da </w:t>
      </w:r>
      <w:r>
        <w:t>Pedreira do Atuba. Informou que</w:t>
      </w:r>
      <w:r w:rsidRPr="002F2FCC">
        <w:t xml:space="preserve"> essa modalidade de contratação que foi selecionada justamente por se mostrar bastante compatível com aquilo que se pretende para </w:t>
      </w:r>
      <w:r>
        <w:t xml:space="preserve">a Pedreira </w:t>
      </w:r>
      <w:r w:rsidRPr="002F2FCC">
        <w:t>que é viabilizar a exploração e a utilização daquele terreno que tem um potencial</w:t>
      </w:r>
      <w:r>
        <w:t>,</w:t>
      </w:r>
      <w:r w:rsidRPr="002F2FCC">
        <w:t xml:space="preserve"> tem uma locação muito interessante e que pode trazer, portanto, benefícios </w:t>
      </w:r>
      <w:proofErr w:type="gramStart"/>
      <w:r w:rsidRPr="002F2FCC">
        <w:t>pra</w:t>
      </w:r>
      <w:proofErr w:type="gramEnd"/>
      <w:r w:rsidRPr="002F2FCC">
        <w:t xml:space="preserve"> comunidade</w:t>
      </w:r>
      <w:r>
        <w:t xml:space="preserve">. Informou que </w:t>
      </w:r>
      <w:r w:rsidRPr="002F2FCC">
        <w:t xml:space="preserve">o prazo da concessão foi calculado em 30 anos contados da data de assinatura do </w:t>
      </w:r>
      <w:r>
        <w:t>t</w:t>
      </w:r>
      <w:r w:rsidRPr="002F2FCC">
        <w:t>er</w:t>
      </w:r>
      <w:r>
        <w:t>m</w:t>
      </w:r>
      <w:r w:rsidRPr="002F2FCC">
        <w:t>o de entrega de bem público</w:t>
      </w:r>
      <w:r>
        <w:t xml:space="preserve">. Informou que o </w:t>
      </w:r>
      <w:r w:rsidRPr="002F2FCC">
        <w:t>concessionário ter</w:t>
      </w:r>
      <w:r>
        <w:t xml:space="preserve">á </w:t>
      </w:r>
      <w:r w:rsidRPr="002F2FCC">
        <w:t xml:space="preserve">que observar uma série de </w:t>
      </w:r>
      <w:r>
        <w:t>o</w:t>
      </w:r>
      <w:r w:rsidRPr="002F2FCC">
        <w:t xml:space="preserve">brigações que estão dispostas na </w:t>
      </w:r>
      <w:r>
        <w:t>minuta</w:t>
      </w:r>
      <w:r w:rsidRPr="002F2FCC">
        <w:t xml:space="preserve"> contratual</w:t>
      </w:r>
      <w:r>
        <w:t>, a</w:t>
      </w:r>
      <w:r w:rsidRPr="002F2FCC">
        <w:t xml:space="preserve">lém disso </w:t>
      </w:r>
      <w:r>
        <w:t>o</w:t>
      </w:r>
      <w:r w:rsidRPr="002F2FCC">
        <w:t xml:space="preserve"> contrato dispõe sobre as hipóteses </w:t>
      </w:r>
      <w:r>
        <w:t xml:space="preserve">extinção </w:t>
      </w:r>
      <w:r w:rsidRPr="002F2FCC">
        <w:t>da</w:t>
      </w:r>
      <w:r>
        <w:t xml:space="preserve"> </w:t>
      </w:r>
      <w:r w:rsidRPr="002F2FCC">
        <w:t>concessão</w:t>
      </w:r>
      <w:r>
        <w:t>,</w:t>
      </w:r>
      <w:r w:rsidRPr="002F2FCC">
        <w:t xml:space="preserve"> então caso a concessionário não </w:t>
      </w:r>
      <w:r>
        <w:t>c</w:t>
      </w:r>
      <w:r w:rsidRPr="002F2FCC">
        <w:t>umpra com as suas obrigações é possível que o poder concedente aplique sanções por esse descumprimento</w:t>
      </w:r>
      <w:r>
        <w:t xml:space="preserve">. Destacou que </w:t>
      </w:r>
      <w:r w:rsidRPr="002F2FCC">
        <w:t>a concessão de uso vai permitir que esse futuro parceiro tenha um</w:t>
      </w:r>
      <w:r>
        <w:t>a</w:t>
      </w:r>
      <w:r w:rsidRPr="002F2FCC">
        <w:t xml:space="preserve"> </w:t>
      </w:r>
      <w:r>
        <w:t>c</w:t>
      </w:r>
      <w:r w:rsidRPr="002F2FCC">
        <w:t xml:space="preserve">erta </w:t>
      </w:r>
      <w:r>
        <w:t>l</w:t>
      </w:r>
      <w:r w:rsidRPr="002F2FCC">
        <w:t xml:space="preserve">iberdade </w:t>
      </w:r>
      <w:r>
        <w:t>e</w:t>
      </w:r>
      <w:r w:rsidRPr="002F2FCC">
        <w:t xml:space="preserve">mpresarial para explorar diferentes tipos de atividades desde que ele </w:t>
      </w:r>
      <w:r>
        <w:t>cumpra</w:t>
      </w:r>
      <w:r w:rsidRPr="002F2FCC">
        <w:t xml:space="preserve"> os encargos que foram estipulados e as obrigações contratuais</w:t>
      </w:r>
      <w:r>
        <w:t xml:space="preserve">, </w:t>
      </w:r>
      <w:r w:rsidRPr="002F2FCC">
        <w:t>sem prejuízo também da legislação aplicá</w:t>
      </w:r>
      <w:r>
        <w:t>vel</w:t>
      </w:r>
      <w:r w:rsidRPr="002F2FCC">
        <w:t xml:space="preserve"> em relação que atividade que ele vai desenvolver</w:t>
      </w:r>
      <w:r>
        <w:t xml:space="preserve">. Destacou que </w:t>
      </w:r>
      <w:r w:rsidRPr="002F2FCC">
        <w:t xml:space="preserve">inclusive essa concessão vai possibilitar o alcance dos objetivos que já foram externalizados pelo Município de Colombo por meio da doação de dois terrenos contíguos </w:t>
      </w:r>
      <w:r>
        <w:t>à</w:t>
      </w:r>
      <w:r w:rsidRPr="002F2FCC">
        <w:t xml:space="preserve"> região justamente com objetivo de </w:t>
      </w:r>
      <w:r>
        <w:t>implantação</w:t>
      </w:r>
      <w:r w:rsidRPr="002F2FCC">
        <w:t xml:space="preserve"> do Parque da </w:t>
      </w:r>
      <w:r>
        <w:t xml:space="preserve">Pedreira. Destacou que </w:t>
      </w:r>
      <w:r w:rsidRPr="002F2FCC">
        <w:t>no âmbito dessa exploração por parte de parceria privada</w:t>
      </w:r>
      <w:r>
        <w:t>,</w:t>
      </w:r>
      <w:r w:rsidRPr="002F2FCC">
        <w:t xml:space="preserve"> esse fut</w:t>
      </w:r>
      <w:r>
        <w:t>uro</w:t>
      </w:r>
      <w:r w:rsidRPr="002F2FCC">
        <w:t xml:space="preserve"> parceiro privado vai não só ter que observar a legislação </w:t>
      </w:r>
      <w:r>
        <w:t>apli</w:t>
      </w:r>
      <w:r w:rsidRPr="002F2FCC">
        <w:t xml:space="preserve">cada, mas também ter todas as licencias </w:t>
      </w:r>
      <w:r>
        <w:t xml:space="preserve">e </w:t>
      </w:r>
      <w:r w:rsidRPr="002F2FCC">
        <w:t>autorizações necessárias para execução da sua atividade</w:t>
      </w:r>
      <w:r>
        <w:t xml:space="preserve">. Na sequência a senhora Beatriz passou para o senhor Caio Assunção para continuação da apresentação técnica. O senhor Caio iniciou sua fala dando boa noite a todos e comentando que </w:t>
      </w:r>
      <w:r w:rsidRPr="002F2FCC">
        <w:t>três equipes distint</w:t>
      </w:r>
      <w:r>
        <w:t>a</w:t>
      </w:r>
      <w:r w:rsidRPr="002F2FCC">
        <w:t xml:space="preserve">s </w:t>
      </w:r>
      <w:r>
        <w:t xml:space="preserve">trabalharam no projeto, </w:t>
      </w:r>
      <w:r w:rsidRPr="002F2FCC">
        <w:t xml:space="preserve">uma equipe jurídica </w:t>
      </w:r>
      <w:r>
        <w:t xml:space="preserve">gerenciada </w:t>
      </w:r>
      <w:r w:rsidRPr="002F2FCC">
        <w:t>pela Beatriz</w:t>
      </w:r>
      <w:r>
        <w:t xml:space="preserve">, ele da equipe </w:t>
      </w:r>
      <w:r w:rsidRPr="002F2FCC">
        <w:t>econômic</w:t>
      </w:r>
      <w:r>
        <w:t xml:space="preserve">a e de </w:t>
      </w:r>
      <w:r w:rsidRPr="002F2FCC">
        <w:t xml:space="preserve">Engenharia e </w:t>
      </w:r>
      <w:r>
        <w:t>A</w:t>
      </w:r>
      <w:r w:rsidRPr="002F2FCC">
        <w:t>rquitetura</w:t>
      </w:r>
      <w:r>
        <w:t xml:space="preserve">, </w:t>
      </w:r>
      <w:r w:rsidRPr="002F2FCC">
        <w:t>para pensar nesse projeto</w:t>
      </w:r>
      <w:r>
        <w:t xml:space="preserve">. Destacou que foi investido grande tempo </w:t>
      </w:r>
      <w:r w:rsidRPr="002F2FCC">
        <w:t>fazendo diversos estudos</w:t>
      </w:r>
      <w:r>
        <w:t xml:space="preserve"> de</w:t>
      </w:r>
      <w:r w:rsidRPr="002F2FCC">
        <w:t xml:space="preserve"> legislação para explorar o máximo potencial desse terreno</w:t>
      </w:r>
      <w:r>
        <w:t xml:space="preserve"> e que a FIPE possui vasta </w:t>
      </w:r>
      <w:r w:rsidRPr="002F2FCC">
        <w:t>experiência na estruturação de projetos de concessões</w:t>
      </w:r>
      <w:r>
        <w:t xml:space="preserve">, </w:t>
      </w:r>
      <w:r w:rsidRPr="002F2FCC">
        <w:t>inclusive de parques e assim como acontece em outros lugares espera</w:t>
      </w:r>
      <w:r>
        <w:t xml:space="preserve">-se </w:t>
      </w:r>
      <w:r w:rsidRPr="002F2FCC">
        <w:t>diversos impactos positivos para</w:t>
      </w:r>
      <w:r>
        <w:t xml:space="preserve"> a </w:t>
      </w:r>
      <w:r w:rsidRPr="002F2FCC">
        <w:t>comunidade com a exploração desse ativo</w:t>
      </w:r>
      <w:r>
        <w:t xml:space="preserve">. </w:t>
      </w:r>
      <w:r w:rsidRPr="002F2FCC">
        <w:t xml:space="preserve"> </w:t>
      </w:r>
      <w:r>
        <w:t xml:space="preserve">Destacou alguns destes impactos, citando a revitalização de uma área inutilizada, a </w:t>
      </w:r>
      <w:r w:rsidRPr="002F2FCC">
        <w:t>preservação sustentável do meio ambiente</w:t>
      </w:r>
      <w:r>
        <w:t xml:space="preserve">, </w:t>
      </w:r>
      <w:r w:rsidRPr="002F2FCC">
        <w:t>criação de espaços do lazer para promover o bem</w:t>
      </w:r>
      <w:r>
        <w:t>-</w:t>
      </w:r>
      <w:r w:rsidRPr="002F2FCC">
        <w:t xml:space="preserve">estar </w:t>
      </w:r>
      <w:r w:rsidRPr="002F2FCC">
        <w:lastRenderedPageBreak/>
        <w:t>físico e mental da comunidade</w:t>
      </w:r>
      <w:r>
        <w:t xml:space="preserve">, </w:t>
      </w:r>
      <w:r w:rsidRPr="002F2FCC">
        <w:t xml:space="preserve">o fortalecimento do </w:t>
      </w:r>
      <w:r>
        <w:t>senso</w:t>
      </w:r>
      <w:r w:rsidRPr="002F2FCC">
        <w:t xml:space="preserve"> de comunidade a promoção da prática esportiva</w:t>
      </w:r>
      <w:r>
        <w:t>,</w:t>
      </w:r>
      <w:r w:rsidRPr="002F2FCC">
        <w:t xml:space="preserve"> estímulo </w:t>
      </w:r>
      <w:r>
        <w:t xml:space="preserve">ao </w:t>
      </w:r>
      <w:r w:rsidRPr="002F2FCC">
        <w:t>desenvolvimento econômico sustentável</w:t>
      </w:r>
      <w:r>
        <w:t xml:space="preserve">, a descentralização </w:t>
      </w:r>
      <w:r w:rsidRPr="002F2FCC">
        <w:t xml:space="preserve">de eventos e fomento ao turismo </w:t>
      </w:r>
      <w:r>
        <w:t>r</w:t>
      </w:r>
      <w:r w:rsidRPr="002F2FCC">
        <w:t>egional</w:t>
      </w:r>
      <w:r>
        <w:t xml:space="preserve">. Apresentou na tela algumas fotos e figuras do local. Destacou que as figuras </w:t>
      </w:r>
      <w:r w:rsidRPr="002F2FCC">
        <w:t>fazem parte dos documentos de</w:t>
      </w:r>
      <w:r>
        <w:t xml:space="preserve"> licitação. Na sequência apresentou uma imagem na tela do </w:t>
      </w:r>
      <w:r w:rsidRPr="002F2FCC">
        <w:t>cenário base do projeto</w:t>
      </w:r>
      <w:r>
        <w:t xml:space="preserve">. Informou que </w:t>
      </w:r>
      <w:r w:rsidRPr="002F2FCC">
        <w:t xml:space="preserve">junto com a equipe de engenharia </w:t>
      </w:r>
      <w:r>
        <w:t>e a</w:t>
      </w:r>
      <w:r w:rsidRPr="002F2FCC">
        <w:t xml:space="preserve"> equipe de arquitetura</w:t>
      </w:r>
      <w:r>
        <w:t xml:space="preserve">, foram estudados </w:t>
      </w:r>
      <w:r w:rsidRPr="002F2FCC">
        <w:t xml:space="preserve">diversos </w:t>
      </w:r>
      <w:r>
        <w:t>parques</w:t>
      </w:r>
      <w:r w:rsidRPr="002F2FCC">
        <w:t xml:space="preserve"> no Brasil e em outros países</w:t>
      </w:r>
      <w:r>
        <w:t xml:space="preserve">, pensando </w:t>
      </w:r>
      <w:r w:rsidRPr="002F2FCC">
        <w:t xml:space="preserve"> que um parceiro privado hipotético típico </w:t>
      </w:r>
      <w:r>
        <w:t>médio</w:t>
      </w:r>
      <w:r w:rsidRPr="002F2FCC">
        <w:t xml:space="preserve"> exploraria nesse terreno e </w:t>
      </w:r>
      <w:r>
        <w:t xml:space="preserve">apresentou </w:t>
      </w:r>
      <w:r w:rsidRPr="002F2FCC">
        <w:t>uma ilustração que mostra a potencialidade para a exploração de três núcleos destin</w:t>
      </w:r>
      <w:r>
        <w:t>t</w:t>
      </w:r>
      <w:r w:rsidRPr="002F2FCC">
        <w:t>os</w:t>
      </w:r>
      <w:r>
        <w:t>,</w:t>
      </w:r>
      <w:r w:rsidRPr="002F2FCC">
        <w:t xml:space="preserve"> geradores de receita desse parceiro primário</w:t>
      </w:r>
      <w:r>
        <w:t>, sendo o</w:t>
      </w:r>
      <w:r w:rsidRPr="002F2FCC">
        <w:t xml:space="preserve"> núcle</w:t>
      </w:r>
      <w:r>
        <w:t>o</w:t>
      </w:r>
      <w:r w:rsidRPr="002F2FCC">
        <w:t xml:space="preserve"> de </w:t>
      </w:r>
      <w:r>
        <w:t xml:space="preserve">aventura, com </w:t>
      </w:r>
      <w:r w:rsidRPr="002F2FCC">
        <w:t>trilhas</w:t>
      </w:r>
      <w:r>
        <w:t xml:space="preserve"> e</w:t>
      </w:r>
      <w:r w:rsidRPr="002F2FCC">
        <w:t xml:space="preserve"> escalada</w:t>
      </w:r>
      <w:r>
        <w:t>, o</w:t>
      </w:r>
      <w:r w:rsidRPr="002F2FCC">
        <w:t xml:space="preserve"> núcleo receptivo com restaurante</w:t>
      </w:r>
      <w:r>
        <w:t>, parque</w:t>
      </w:r>
      <w:r w:rsidRPr="002F2FCC">
        <w:t xml:space="preserve"> infantil e outros estabelecimentos</w:t>
      </w:r>
      <w:r>
        <w:t xml:space="preserve">, </w:t>
      </w:r>
      <w:r w:rsidRPr="002F2FCC">
        <w:t>também possibilidade de um centro de eventos fechado e também pa</w:t>
      </w:r>
      <w:r>
        <w:t xml:space="preserve">lco </w:t>
      </w:r>
      <w:r w:rsidRPr="002F2FCC">
        <w:t>aberto</w:t>
      </w:r>
      <w:r>
        <w:t xml:space="preserve"> com arquibancada</w:t>
      </w:r>
      <w:r w:rsidRPr="002F2FCC">
        <w:t xml:space="preserve"> do núcleo </w:t>
      </w:r>
      <w:r>
        <w:t xml:space="preserve">de </w:t>
      </w:r>
      <w:r w:rsidRPr="002F2FCC">
        <w:t>eventos</w:t>
      </w:r>
      <w:r>
        <w:t>. Destacou que o que foi feito</w:t>
      </w:r>
      <w:r w:rsidRPr="002F2FCC">
        <w:t xml:space="preserve"> nesse cenário base é </w:t>
      </w:r>
      <w:r>
        <w:t>p</w:t>
      </w:r>
      <w:r w:rsidRPr="002F2FCC">
        <w:t>ensa</w:t>
      </w:r>
      <w:r>
        <w:t>r</w:t>
      </w:r>
      <w:r w:rsidRPr="002F2FCC">
        <w:t xml:space="preserve"> que um parceiro privado poderia explorar ali</w:t>
      </w:r>
      <w:r>
        <w:t>, q</w:t>
      </w:r>
      <w:r w:rsidRPr="002F2FCC">
        <w:t>uais são os investimentos necessários</w:t>
      </w:r>
      <w:r>
        <w:t>. A</w:t>
      </w:r>
      <w:r w:rsidRPr="002F2FCC">
        <w:t xml:space="preserve"> partir da </w:t>
      </w:r>
      <w:r>
        <w:t>m</w:t>
      </w:r>
      <w:r w:rsidRPr="002F2FCC">
        <w:t>ontagem d</w:t>
      </w:r>
      <w:r>
        <w:t>a</w:t>
      </w:r>
      <w:r w:rsidRPr="002F2FCC">
        <w:t xml:space="preserve"> base </w:t>
      </w:r>
      <w:r>
        <w:t>são</w:t>
      </w:r>
      <w:r w:rsidRPr="002F2FCC">
        <w:t xml:space="preserve"> estimamos os investimentos no terreno que atualmente </w:t>
      </w:r>
      <w:r>
        <w:t>d</w:t>
      </w:r>
      <w:r w:rsidRPr="002F2FCC">
        <w:t>ev</w:t>
      </w:r>
      <w:r>
        <w:t>e</w:t>
      </w:r>
      <w:r w:rsidRPr="002F2FCC">
        <w:t xml:space="preserve"> </w:t>
      </w:r>
      <w:r>
        <w:t xml:space="preserve">ser de cerca de </w:t>
      </w:r>
      <w:r w:rsidRPr="002F2FCC">
        <w:t>40 milhões de</w:t>
      </w:r>
      <w:r>
        <w:t xml:space="preserve"> re</w:t>
      </w:r>
      <w:r w:rsidRPr="002F2FCC">
        <w:t>ais</w:t>
      </w:r>
      <w:r>
        <w:t xml:space="preserve">. Destacou que considerando </w:t>
      </w:r>
      <w:r w:rsidRPr="002F2FCC">
        <w:t xml:space="preserve">os custos operacionais para manter </w:t>
      </w:r>
      <w:r>
        <w:t>o</w:t>
      </w:r>
      <w:r w:rsidRPr="002F2FCC">
        <w:t xml:space="preserve"> terreno e esses ativos ao longo do tempo</w:t>
      </w:r>
      <w:r>
        <w:t>,</w:t>
      </w:r>
      <w:r w:rsidRPr="002F2FCC">
        <w:t xml:space="preserve"> as</w:t>
      </w:r>
      <w:r>
        <w:t xml:space="preserve"> </w:t>
      </w:r>
      <w:r w:rsidRPr="002F2FCC">
        <w:t xml:space="preserve">receitas </w:t>
      </w:r>
      <w:r>
        <w:t xml:space="preserve">que </w:t>
      </w:r>
      <w:r w:rsidRPr="002F2FCC">
        <w:t xml:space="preserve">cada um dos núcleos de exploração podem gerar </w:t>
      </w:r>
      <w:r>
        <w:t>a</w:t>
      </w:r>
      <w:r w:rsidRPr="002F2FCC">
        <w:t xml:space="preserve">o parceiro privado </w:t>
      </w:r>
      <w:r>
        <w:t>a</w:t>
      </w:r>
      <w:r w:rsidRPr="002F2FCC">
        <w:t xml:space="preserve"> modelagem econômica do projeto mostra esse o empreendimento viável e que para </w:t>
      </w:r>
      <w:r>
        <w:t xml:space="preserve">o </w:t>
      </w:r>
      <w:r w:rsidRPr="002F2FCC">
        <w:t>privado faz</w:t>
      </w:r>
      <w:r>
        <w:t>er</w:t>
      </w:r>
      <w:r w:rsidRPr="002F2FCC">
        <w:t xml:space="preserve"> os investimentos</w:t>
      </w:r>
      <w:r>
        <w:t>, ele</w:t>
      </w:r>
      <w:r w:rsidRPr="002F2FCC">
        <w:t xml:space="preserve"> consegue recuperar os </w:t>
      </w:r>
      <w:r>
        <w:t>investimentos</w:t>
      </w:r>
      <w:r w:rsidRPr="002F2FCC">
        <w:t xml:space="preserve"> com receitas próprias não exigindo nesse caso nenhum real do </w:t>
      </w:r>
      <w:r>
        <w:t>E</w:t>
      </w:r>
      <w:r w:rsidRPr="002F2FCC">
        <w:t>stado</w:t>
      </w:r>
      <w:r>
        <w:t xml:space="preserve">, </w:t>
      </w:r>
      <w:r w:rsidRPr="002F2FCC">
        <w:t>pelo contrário</w:t>
      </w:r>
      <w:r>
        <w:t>, ele irá</w:t>
      </w:r>
      <w:r w:rsidRPr="002F2FCC">
        <w:t xml:space="preserve"> gerar arrecadação de</w:t>
      </w:r>
      <w:r>
        <w:t xml:space="preserve"> </w:t>
      </w:r>
      <w:r w:rsidRPr="002F2FCC">
        <w:t xml:space="preserve">tributos e </w:t>
      </w:r>
      <w:r>
        <w:t>a</w:t>
      </w:r>
      <w:r w:rsidRPr="002F2FCC">
        <w:t xml:space="preserve">o próprio </w:t>
      </w:r>
      <w:r>
        <w:t>E</w:t>
      </w:r>
      <w:r w:rsidRPr="002F2FCC">
        <w:t xml:space="preserve">stado para poder ser revertido </w:t>
      </w:r>
      <w:r>
        <w:t>n</w:t>
      </w:r>
      <w:r w:rsidRPr="002F2FCC">
        <w:t>a comunidade</w:t>
      </w:r>
      <w:r>
        <w:t>.</w:t>
      </w:r>
      <w:r w:rsidRPr="002F2FCC">
        <w:t xml:space="preserve"> </w:t>
      </w:r>
      <w:r>
        <w:t xml:space="preserve">Destacou que </w:t>
      </w:r>
      <w:r w:rsidRPr="002F2FCC">
        <w:t>o terreno tem uma potencialidade enorme</w:t>
      </w:r>
      <w:r>
        <w:t>, com</w:t>
      </w:r>
      <w:r w:rsidRPr="002F2FCC">
        <w:t xml:space="preserve"> paredões rochosos da antiga pedira</w:t>
      </w:r>
      <w:r>
        <w:t>, e</w:t>
      </w:r>
      <w:r w:rsidRPr="002F2FCC">
        <w:t xml:space="preserve"> desníveis de topografia porque viabiliza</w:t>
      </w:r>
      <w:r>
        <w:t>m</w:t>
      </w:r>
      <w:r w:rsidRPr="002F2FCC">
        <w:t xml:space="preserve"> diversos </w:t>
      </w:r>
      <w:r>
        <w:t>e</w:t>
      </w:r>
      <w:r w:rsidRPr="002F2FCC">
        <w:t>mpreendimentos de distintas visadas</w:t>
      </w:r>
      <w:r>
        <w:t xml:space="preserve">. Destacando que isso traz um </w:t>
      </w:r>
      <w:r w:rsidRPr="002F2FCC">
        <w:t xml:space="preserve">diferencial </w:t>
      </w:r>
      <w:r>
        <w:t>do</w:t>
      </w:r>
      <w:r w:rsidRPr="002F2FCC">
        <w:t xml:space="preserve"> terreno</w:t>
      </w:r>
      <w:r>
        <w:t xml:space="preserve">, além da </w:t>
      </w:r>
      <w:r w:rsidRPr="002F2FCC">
        <w:t xml:space="preserve">conexão com o </w:t>
      </w:r>
      <w:r>
        <w:t>entorno u</w:t>
      </w:r>
      <w:r w:rsidRPr="002F2FCC">
        <w:t>rbano</w:t>
      </w:r>
      <w:r>
        <w:t xml:space="preserve">. Apresentou na tela algumas imagens de parques que serviram de inspiração para a montagem do cenário base, citando exemplos de Luxemburgo, parques nos Estados Unidose no Canadá. Apresentou imagens que serviram de inspiração para o núcleo receptivo e funcional, prevendo </w:t>
      </w:r>
      <w:r w:rsidRPr="002F2FCC">
        <w:t>um</w:t>
      </w:r>
      <w:r>
        <w:t xml:space="preserve"> </w:t>
      </w:r>
      <w:r w:rsidRPr="002F2FCC">
        <w:t>centro de Geologia</w:t>
      </w:r>
      <w:r>
        <w:t>,</w:t>
      </w:r>
      <w:r w:rsidRPr="002F2FCC">
        <w:t xml:space="preserve"> </w:t>
      </w:r>
      <w:r>
        <w:t>destacando que o grupo já foi procurado pela universidade para realização de</w:t>
      </w:r>
      <w:r w:rsidRPr="002F2FCC">
        <w:t xml:space="preserve"> pesquisas</w:t>
      </w:r>
      <w:r>
        <w:t xml:space="preserve">, e que o projeto possui ainda previsão de instalação de </w:t>
      </w:r>
      <w:r w:rsidRPr="002F2FCC">
        <w:t>lanchonet</w:t>
      </w:r>
      <w:r>
        <w:t>e,</w:t>
      </w:r>
      <w:r w:rsidRPr="002F2FCC">
        <w:t xml:space="preserve"> restaurante</w:t>
      </w:r>
      <w:r>
        <w:t>,</w:t>
      </w:r>
      <w:r w:rsidRPr="002F2FCC">
        <w:t xml:space="preserve"> comer</w:t>
      </w:r>
      <w:r>
        <w:t>cio,</w:t>
      </w:r>
      <w:r w:rsidRPr="002F2FCC">
        <w:t xml:space="preserve"> loja</w:t>
      </w:r>
      <w:r>
        <w:t>,</w:t>
      </w:r>
      <w:r w:rsidRPr="002F2FCC">
        <w:t xml:space="preserve"> par</w:t>
      </w:r>
      <w:r>
        <w:t xml:space="preserve">que </w:t>
      </w:r>
      <w:r w:rsidRPr="002F2FCC">
        <w:t>infantil</w:t>
      </w:r>
      <w:r>
        <w:t>,</w:t>
      </w:r>
      <w:r w:rsidRPr="002F2FCC">
        <w:t xml:space="preserve"> banheiro</w:t>
      </w:r>
      <w:r>
        <w:t xml:space="preserve">s e </w:t>
      </w:r>
      <w:r w:rsidRPr="002F2FCC">
        <w:t>estacionamento</w:t>
      </w:r>
      <w:r>
        <w:t>.</w:t>
      </w:r>
      <w:r w:rsidRPr="002F2FCC">
        <w:t xml:space="preserve"> </w:t>
      </w:r>
      <w:r>
        <w:t xml:space="preserve">Por fim, apresentou o núcleo de eventos </w:t>
      </w:r>
      <w:r w:rsidRPr="002F2FCC">
        <w:t xml:space="preserve">o núcleo de </w:t>
      </w:r>
      <w:r>
        <w:t>e</w:t>
      </w:r>
      <w:r w:rsidRPr="002F2FCC">
        <w:t>ventos</w:t>
      </w:r>
      <w:r>
        <w:t xml:space="preserve">, mostrando imagens que serviram de inspiração. Complementou dizendo que os estudos técnicos servem para balizar os estudos econômicos e por fim são elaborados os estudos jurídicos e </w:t>
      </w:r>
      <w:r w:rsidRPr="002F2FCC">
        <w:t>documentos licitatórios que estão no site</w:t>
      </w:r>
      <w:r>
        <w:t>.</w:t>
      </w:r>
      <w:r w:rsidRPr="002F2FCC">
        <w:t xml:space="preserve"> </w:t>
      </w:r>
      <w:r>
        <w:t xml:space="preserve">Na sequência ele falou sobre os </w:t>
      </w:r>
      <w:r w:rsidRPr="002F2FCC">
        <w:t xml:space="preserve">documentos licitatórios </w:t>
      </w:r>
      <w:r>
        <w:t xml:space="preserve">destacando os </w:t>
      </w:r>
      <w:r w:rsidRPr="002F2FCC">
        <w:t>principais aspectos que constam no edital</w:t>
      </w:r>
      <w:r>
        <w:t xml:space="preserve">, sendo </w:t>
      </w:r>
      <w:r w:rsidRPr="002F2FCC">
        <w:t>o regime jurídico adotado a nova Leia de</w:t>
      </w:r>
      <w:r>
        <w:t xml:space="preserve"> licitações, </w:t>
      </w:r>
      <w:r w:rsidRPr="002F2FCC">
        <w:t xml:space="preserve">além </w:t>
      </w:r>
      <w:r>
        <w:t xml:space="preserve">da </w:t>
      </w:r>
      <w:r w:rsidRPr="002F2FCC">
        <w:t>1</w:t>
      </w:r>
      <w:r>
        <w:t>41</w:t>
      </w:r>
      <w:r w:rsidRPr="002F2FCC">
        <w:t xml:space="preserve">33/2021 e </w:t>
      </w:r>
      <w:r>
        <w:t xml:space="preserve">o </w:t>
      </w:r>
      <w:r w:rsidRPr="002F2FCC">
        <w:t xml:space="preserve">Decreto </w:t>
      </w:r>
      <w:r>
        <w:t>10.086</w:t>
      </w:r>
      <w:r w:rsidRPr="002F2FCC">
        <w:t>/2022 que regulamenta essa lei do Estado do Paraná</w:t>
      </w:r>
      <w:r>
        <w:t>.</w:t>
      </w:r>
      <w:r w:rsidRPr="002F2FCC">
        <w:t xml:space="preserve"> </w:t>
      </w:r>
      <w:r>
        <w:t xml:space="preserve">Informou que </w:t>
      </w:r>
      <w:r w:rsidRPr="002F2FCC">
        <w:t>a</w:t>
      </w:r>
      <w:r>
        <w:t xml:space="preserve"> </w:t>
      </w:r>
      <w:r w:rsidRPr="002F2FCC">
        <w:t>modalidade ad</w:t>
      </w:r>
      <w:r>
        <w:t>otada foi</w:t>
      </w:r>
      <w:r w:rsidRPr="002F2FCC">
        <w:t xml:space="preserve"> a concorrência </w:t>
      </w:r>
      <w:r>
        <w:t xml:space="preserve">e o </w:t>
      </w:r>
      <w:r w:rsidRPr="002F2FCC">
        <w:t>critério de seleção foi o maior v</w:t>
      </w:r>
      <w:r>
        <w:t>alor</w:t>
      </w:r>
      <w:r w:rsidRPr="002F2FCC">
        <w:t xml:space="preserve"> de </w:t>
      </w:r>
      <w:r>
        <w:t>outorga fixa,</w:t>
      </w:r>
      <w:r w:rsidRPr="002F2FCC">
        <w:t xml:space="preserve"> ou seja</w:t>
      </w:r>
      <w:r>
        <w:t xml:space="preserve">, </w:t>
      </w:r>
      <w:r w:rsidRPr="002F2FCC">
        <w:t>ve</w:t>
      </w:r>
      <w:r>
        <w:t>nce a</w:t>
      </w:r>
      <w:r w:rsidRPr="002F2FCC">
        <w:t xml:space="preserve">quele </w:t>
      </w:r>
      <w:r>
        <w:t>licitante</w:t>
      </w:r>
      <w:r w:rsidRPr="002F2FCC">
        <w:t xml:space="preserve"> que apresentar maior valor em relação </w:t>
      </w:r>
      <w:r>
        <w:t>ao</w:t>
      </w:r>
      <w:r w:rsidRPr="002F2FCC">
        <w:t xml:space="preserve"> valor estipulado </w:t>
      </w:r>
      <w:r>
        <w:t>mínimo no</w:t>
      </w:r>
      <w:r w:rsidRPr="002F2FCC">
        <w:t xml:space="preserve"> edital</w:t>
      </w:r>
      <w:r>
        <w:t xml:space="preserve">. Explicou que a outorga fixa </w:t>
      </w:r>
      <w:r w:rsidRPr="002F2FCC">
        <w:t xml:space="preserve">funciona como um preço que esse parceiro privado </w:t>
      </w:r>
      <w:r>
        <w:t xml:space="preserve">é obrigado a </w:t>
      </w:r>
      <w:r w:rsidRPr="002F2FCC">
        <w:t>paga</w:t>
      </w:r>
      <w:r>
        <w:t>r</w:t>
      </w:r>
      <w:r w:rsidRPr="002F2FCC">
        <w:t xml:space="preserve"> pela exploração da concessão</w:t>
      </w:r>
      <w:r>
        <w:t xml:space="preserve">. Informou que o </w:t>
      </w:r>
      <w:r w:rsidRPr="002F2FCC">
        <w:t xml:space="preserve">prazo </w:t>
      </w:r>
      <w:r>
        <w:t xml:space="preserve">da concessão é </w:t>
      </w:r>
      <w:r w:rsidRPr="002F2FCC">
        <w:t>de 30 anos</w:t>
      </w:r>
      <w:r>
        <w:t xml:space="preserve"> e</w:t>
      </w:r>
      <w:r w:rsidRPr="002F2FCC">
        <w:t xml:space="preserve"> a garantia de proposta fo</w:t>
      </w:r>
      <w:r>
        <w:t>i</w:t>
      </w:r>
      <w:r w:rsidRPr="002F2FCC">
        <w:t xml:space="preserve"> calculada em 1% do </w:t>
      </w:r>
      <w:r>
        <w:t>c</w:t>
      </w:r>
      <w:r w:rsidRPr="002F2FCC">
        <w:t>ontrato</w:t>
      </w:r>
      <w:r>
        <w:t>,</w:t>
      </w:r>
      <w:r w:rsidRPr="002F2FCC">
        <w:t xml:space="preserve"> ou seja</w:t>
      </w:r>
      <w:r>
        <w:t>,</w:t>
      </w:r>
      <w:r w:rsidRPr="002F2FCC">
        <w:t xml:space="preserve"> esse licitante tem que apresentar essa garantia e caso ele não assine contrato essa garantia de proposta é executada justamente com objetivo de resguardar a administração pública</w:t>
      </w:r>
      <w:r>
        <w:t xml:space="preserve">. Informou que </w:t>
      </w:r>
      <w:r w:rsidRPr="002F2FCC">
        <w:t>foram estabelecidos alguns requisitos de habitação jurídica</w:t>
      </w:r>
      <w:r>
        <w:t>,</w:t>
      </w:r>
      <w:r w:rsidRPr="002F2FCC">
        <w:t xml:space="preserve"> qualificação técnica e econômica</w:t>
      </w:r>
      <w:r>
        <w:t>,</w:t>
      </w:r>
      <w:r w:rsidRPr="002F2FCC">
        <w:t xml:space="preserve"> justamente visando selecionar um </w:t>
      </w:r>
      <w:r>
        <w:t>parceiro</w:t>
      </w:r>
      <w:r w:rsidRPr="002F2FCC">
        <w:t xml:space="preserve"> privado que possua ali a devida expertise e a devida capacidade para operar esse bem público</w:t>
      </w:r>
      <w:r>
        <w:t xml:space="preserve"> e ainda, para </w:t>
      </w:r>
      <w:r w:rsidRPr="002F2FCC">
        <w:t>fomentar a competitividade e a concorrência</w:t>
      </w:r>
      <w:r>
        <w:t>,</w:t>
      </w:r>
      <w:r w:rsidRPr="002F2FCC">
        <w:t xml:space="preserve"> foi permitido no âmbito do edital a participação de empresas em consórcio</w:t>
      </w:r>
      <w:r>
        <w:t xml:space="preserve">. Informou que </w:t>
      </w:r>
      <w:r w:rsidRPr="002F2FCC">
        <w:t xml:space="preserve">foi estimulada a obrigação de </w:t>
      </w:r>
      <w:r>
        <w:t>c</w:t>
      </w:r>
      <w:r w:rsidRPr="002F2FCC">
        <w:t>onstituição de uma sociedade de propostos específicas</w:t>
      </w:r>
      <w:r>
        <w:t xml:space="preserve">. Destacou que o valor de investimento gira em torno de 36 milhões de reais e que este valor não possui </w:t>
      </w:r>
      <w:r>
        <w:lastRenderedPageBreak/>
        <w:t xml:space="preserve">qualquer tipo de investimento do poder público, sendo o parceiro privado reembolsado pelas unidades geradoras de caixa que o empreendedor terá liberdade para explorar. Informou que o valor de outorga fixa é de aproximadamente 300 mil reais além de um percentual de outorga variável que o parceiro deverá repassar ao longo da exploração das atividades. Informou que foi calculada garantia de execução de 5% </w:t>
      </w:r>
      <w:r w:rsidRPr="002F2FCC">
        <w:t xml:space="preserve">sobre o </w:t>
      </w:r>
      <w:r>
        <w:t>v</w:t>
      </w:r>
      <w:r w:rsidRPr="002F2FCC">
        <w:t>alor estimado do contrato e</w:t>
      </w:r>
      <w:r>
        <w:t xml:space="preserve"> que </w:t>
      </w:r>
      <w:r w:rsidRPr="002F2FCC">
        <w:t xml:space="preserve">no caso de descumprimento contratual é possível que essa garantia seja </w:t>
      </w:r>
      <w:r>
        <w:t>creditada</w:t>
      </w:r>
      <w:r w:rsidRPr="002F2FCC">
        <w:t xml:space="preserve"> a favor do poder concedente</w:t>
      </w:r>
      <w:r>
        <w:t xml:space="preserve">. Convidou os presentes a acessarem a consulta pública e contribuírem com o processo e por fim apresentou o cronograma estimado do projeto levando em consideração as próximas etapas do projeto, destacando a melhoria nos documentos apresentados, a submissão ao Tribunal de Contas e à Procuradoria-Geral do Estado, com a previsão de lançamento do edital no 6º bimestre de 2024 e previsão de assinatura do contrato no segundo trimestre de 2025. Finalizou agradecendo os presentes. Na sequência o senhor Gabriel retomou a palavra, agradeceu à senhora Beatriz e ao senhor Caio pela apresentação e informou que a partir daquele momento seria aberta a sessão para contribuições dos presentes. Destacou que </w:t>
      </w:r>
      <w:r w:rsidRPr="002F2FCC">
        <w:t>por conta do período eleitoral está vedada a manifestação de candidatos ou candidatas ou qualquer manifestação de cunho político e eleitoral a favor ou não de eventuais candidatos por parte de qualquer integrante desta audiência</w:t>
      </w:r>
      <w:r>
        <w:t xml:space="preserve">. Informou que </w:t>
      </w:r>
      <w:r w:rsidRPr="002F2FCC">
        <w:t>conforme determina o regulamento todas as perguntas deverão ser registradas nas fichas disponibilizadas na entrada do auditório e serão lidas e respondidas pela mesa</w:t>
      </w:r>
      <w:r>
        <w:t>. Informou que a</w:t>
      </w:r>
      <w:r w:rsidRPr="002F2FCC">
        <w:t xml:space="preserve"> audiência deverá encerrar-se às 22 horas ou quando encerrarem as manifestações e as perguntas que não puderem ser respondidas no momento da audiência pela mesa serão respondidas por e-mail posteriormente</w:t>
      </w:r>
      <w:r>
        <w:t>. Solicitou aos presentes que formulassem as perguntas por meio das fichas de inscrição, para que as mesmas pudessem ser registradas. Na sequência leu uma pergunta formulada pelo senhor Luiz Carlos. Questionou se poderia fazer a leitura ou se o senhor Luiz gostaria de fazer a leitura. Com a autorização do senhor Luiz, procedeu com a leitura. A pergunta era se “</w:t>
      </w:r>
      <w:r w:rsidRPr="002F2FCC">
        <w:t>Teria algum acesso ao parque Atuba</w:t>
      </w:r>
      <w:r>
        <w:t xml:space="preserve">?”. Não compreendendo bem o questionamento o senhor Gabriel perguntou ao senhor Luiz e este explicou que a pergunta se referia a algum acesso à Pedreira do Atuba por meio do Parque Atuba que existe no município de Curitiba. O senhor Gabriel explicou que este acesso não seria possível, pois entre o Parque Atuba de Curitiba e a Pedreira do Atuba existe uma propriedade particular, o Rio Atuba e os paredões de rocha. Na sequência o senhor Gabriel perguntou aos presentes se teriam algum outro questionamento. Nenhum presente se manifestou. Destacou que a Consulta Pública permaneceria aberta no site da AMEP até o dia 16 de agosto e que todo o material apresentado poderia ser consultado no site. Informou que no dia anterior foi realizada a audiência pública no município de Colombo e que tiveram outros questionamentos e caso alguém tivesse curiosidade poderia verificar a gravação que já estava disponível no Youtube da AMEP. </w:t>
      </w:r>
      <w:r w:rsidRPr="002F2FCC">
        <w:t>Informo</w:t>
      </w:r>
      <w:r>
        <w:t>u</w:t>
      </w:r>
      <w:r w:rsidRPr="002F2FCC">
        <w:t xml:space="preserve"> que em 10 dias úteis serão publicadas as atas da audiência</w:t>
      </w:r>
      <w:r>
        <w:t xml:space="preserve">, reforçou </w:t>
      </w:r>
      <w:r w:rsidRPr="002F2FCC">
        <w:t>a necessidade de que todos os presentes assinem a lista de presença disponível na entrada do auditório</w:t>
      </w:r>
      <w:r>
        <w:t>, agradeceu a presença de todos e encerrou a audiência pública. Nada mais havendo ser declarado, a presente ata, confeccionada por Gabriel Hubner de Macedo, servidor designado para o ato, constitui memória sintética da audiência.</w:t>
      </w:r>
    </w:p>
    <w:p w14:paraId="18FDAB63" w14:textId="77777777" w:rsidR="005A0494" w:rsidRDefault="005A0494" w:rsidP="005A0494">
      <w:pPr>
        <w:spacing w:after="0" w:line="240" w:lineRule="auto"/>
        <w:ind w:firstLine="0"/>
        <w:jc w:val="center"/>
      </w:pPr>
    </w:p>
    <w:p w14:paraId="17C162BA" w14:textId="6EADB4CA" w:rsidR="00F02BF6" w:rsidRDefault="005A0494" w:rsidP="005A0494">
      <w:pPr>
        <w:spacing w:after="0" w:line="240" w:lineRule="auto"/>
        <w:ind w:firstLine="0"/>
        <w:jc w:val="center"/>
      </w:pPr>
      <w:r>
        <w:t>Curitiba, 16 de agosto de 2024</w:t>
      </w:r>
    </w:p>
    <w:p w14:paraId="3DF016C5" w14:textId="77777777" w:rsidR="005A0494" w:rsidRDefault="005A0494" w:rsidP="005A0494">
      <w:pPr>
        <w:spacing w:after="0" w:line="240" w:lineRule="auto"/>
        <w:ind w:firstLine="0"/>
        <w:jc w:val="center"/>
      </w:pPr>
    </w:p>
    <w:p w14:paraId="06B93EE6" w14:textId="77777777" w:rsidR="005A0494" w:rsidRDefault="005A0494" w:rsidP="005A0494">
      <w:pPr>
        <w:spacing w:after="0" w:line="240" w:lineRule="auto"/>
        <w:ind w:firstLine="0"/>
        <w:jc w:val="center"/>
      </w:pPr>
    </w:p>
    <w:p w14:paraId="37345BAC" w14:textId="77777777" w:rsidR="005A0494" w:rsidRDefault="005A0494" w:rsidP="005A0494">
      <w:pPr>
        <w:spacing w:after="0" w:line="240" w:lineRule="auto"/>
        <w:ind w:firstLine="0"/>
        <w:jc w:val="center"/>
      </w:pPr>
    </w:p>
    <w:p w14:paraId="10292725" w14:textId="37EA6BBF" w:rsidR="005A0494" w:rsidRPr="005A0494" w:rsidRDefault="005A0494" w:rsidP="005A0494">
      <w:pPr>
        <w:spacing w:after="0" w:line="240" w:lineRule="auto"/>
        <w:ind w:firstLine="0"/>
        <w:jc w:val="center"/>
        <w:rPr>
          <w:b/>
          <w:bCs/>
        </w:rPr>
      </w:pPr>
      <w:r w:rsidRPr="005A0494">
        <w:rPr>
          <w:b/>
          <w:bCs/>
        </w:rPr>
        <w:t>Gabriel Hubner de Macedo</w:t>
      </w:r>
    </w:p>
    <w:p w14:paraId="7C11D7BB" w14:textId="2F861553" w:rsidR="005A0494" w:rsidRPr="005A0494" w:rsidRDefault="005A0494" w:rsidP="005A0494">
      <w:pPr>
        <w:spacing w:after="0" w:line="240" w:lineRule="auto"/>
        <w:ind w:firstLine="0"/>
        <w:jc w:val="center"/>
      </w:pPr>
      <w:r>
        <w:t>Diretor Técnico da AMEP</w:t>
      </w:r>
    </w:p>
    <w:sectPr w:rsidR="005A0494" w:rsidRPr="005A0494" w:rsidSect="00535957">
      <w:headerReference w:type="default" r:id="rId10"/>
      <w:footerReference w:type="default" r:id="rId11"/>
      <w:pgSz w:w="11906" w:h="16838"/>
      <w:pgMar w:top="1970" w:right="1701" w:bottom="1418"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F70672" w14:textId="77777777" w:rsidR="000F1A93" w:rsidRDefault="000F1A93" w:rsidP="00AD657C">
      <w:pPr>
        <w:spacing w:after="0" w:line="240" w:lineRule="auto"/>
      </w:pPr>
      <w:r>
        <w:separator/>
      </w:r>
    </w:p>
  </w:endnote>
  <w:endnote w:type="continuationSeparator" w:id="0">
    <w:p w14:paraId="5722C02C" w14:textId="77777777" w:rsidR="000F1A93" w:rsidRDefault="000F1A93" w:rsidP="00AD6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otham Book">
    <w:altName w:val="Cambria"/>
    <w:panose1 w:val="02000603040000020004"/>
    <w:charset w:val="00"/>
    <w:family w:val="modern"/>
    <w:notTrueType/>
    <w:pitch w:val="variable"/>
    <w:sig w:usb0="A00000AF" w:usb1="40000048" w:usb2="00000000" w:usb3="00000000" w:csb0="000001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3635B" w14:textId="4CB08E5D" w:rsidR="00D33361" w:rsidRPr="00512210" w:rsidRDefault="00D33361" w:rsidP="009128C3">
    <w:pPr>
      <w:pStyle w:val="Rodap"/>
      <w:ind w:firstLine="0"/>
      <w:rPr>
        <w:b/>
        <w:sz w:val="16"/>
        <w:szCs w:val="16"/>
      </w:rPr>
    </w:pPr>
    <w:r>
      <w:rPr>
        <w:noProof/>
        <w:lang w:val="en-US"/>
      </w:rPr>
      <w:drawing>
        <wp:anchor distT="0" distB="0" distL="114300" distR="114300" simplePos="0" relativeHeight="251660288" behindDoc="1" locked="0" layoutInCell="1" allowOverlap="1" wp14:anchorId="392097BD" wp14:editId="41CB7CB1">
          <wp:simplePos x="0" y="0"/>
          <wp:positionH relativeFrom="page">
            <wp:posOffset>15240</wp:posOffset>
          </wp:positionH>
          <wp:positionV relativeFrom="paragraph">
            <wp:posOffset>-128006</wp:posOffset>
          </wp:positionV>
          <wp:extent cx="7547610" cy="102979"/>
          <wp:effectExtent l="0" t="0" r="0" b="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7610" cy="102979"/>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59264" behindDoc="0" locked="0" layoutInCell="1" allowOverlap="1" wp14:anchorId="5E6CCDB6" wp14:editId="0A4CE7DD">
              <wp:simplePos x="0" y="0"/>
              <wp:positionH relativeFrom="margin">
                <wp:posOffset>-102539</wp:posOffset>
              </wp:positionH>
              <wp:positionV relativeFrom="paragraph">
                <wp:posOffset>-570865</wp:posOffset>
              </wp:positionV>
              <wp:extent cx="5560336" cy="469127"/>
              <wp:effectExtent l="0" t="0" r="0" b="7620"/>
              <wp:wrapNone/>
              <wp:docPr id="40" name="Caixa de Texto 40"/>
              <wp:cNvGraphicFramePr/>
              <a:graphic xmlns:a="http://schemas.openxmlformats.org/drawingml/2006/main">
                <a:graphicData uri="http://schemas.microsoft.com/office/word/2010/wordprocessingShape">
                  <wps:wsp>
                    <wps:cNvSpPr txBox="1"/>
                    <wps:spPr>
                      <a:xfrm>
                        <a:off x="0" y="0"/>
                        <a:ext cx="5560336" cy="469127"/>
                      </a:xfrm>
                      <a:prstGeom prst="rect">
                        <a:avLst/>
                      </a:prstGeom>
                      <a:noFill/>
                      <a:ln w="6350">
                        <a:noFill/>
                      </a:ln>
                    </wps:spPr>
                    <wps:txbx>
                      <w:txbxContent>
                        <w:p w14:paraId="31DF7A5C" w14:textId="4E324BA6" w:rsidR="00D33361" w:rsidRPr="00C61F26" w:rsidRDefault="00D33361" w:rsidP="007F77F5">
                          <w:pPr>
                            <w:spacing w:after="0" w:line="276" w:lineRule="auto"/>
                            <w:ind w:firstLine="0"/>
                            <w:rPr>
                              <w:rFonts w:ascii="Gotham Book" w:hAnsi="Gotham Book"/>
                              <w:sz w:val="12"/>
                              <w:szCs w:val="12"/>
                            </w:rPr>
                          </w:pPr>
                          <w:r w:rsidRPr="00C61F26">
                            <w:rPr>
                              <w:rFonts w:ascii="Gotham Book" w:hAnsi="Gotham Book"/>
                              <w:sz w:val="12"/>
                              <w:szCs w:val="12"/>
                            </w:rPr>
                            <w:t>AGÊNCIA DE ASSUNTOS METROPOLITANOS DO PARANÁ – AMEP</w:t>
                          </w:r>
                        </w:p>
                        <w:p w14:paraId="7A8D0295" w14:textId="426E4435" w:rsidR="00D33361" w:rsidRPr="00C61F26" w:rsidRDefault="00D33361" w:rsidP="007F77F5">
                          <w:pPr>
                            <w:spacing w:after="0" w:line="276" w:lineRule="auto"/>
                            <w:ind w:firstLine="0"/>
                            <w:rPr>
                              <w:rFonts w:ascii="Gotham Book" w:hAnsi="Gotham Book"/>
                              <w:sz w:val="12"/>
                              <w:szCs w:val="12"/>
                            </w:rPr>
                          </w:pPr>
                          <w:r w:rsidRPr="00C61F26">
                            <w:rPr>
                              <w:rFonts w:ascii="Gotham Book" w:hAnsi="Gotham Book"/>
                              <w:sz w:val="12"/>
                              <w:szCs w:val="12"/>
                            </w:rPr>
                            <w:t xml:space="preserve">Palácio das Araucárias – Rua </w:t>
                          </w:r>
                          <w:proofErr w:type="spellStart"/>
                          <w:r w:rsidRPr="00C61F26">
                            <w:rPr>
                              <w:rFonts w:ascii="Gotham Book" w:hAnsi="Gotham Book"/>
                              <w:sz w:val="12"/>
                              <w:szCs w:val="12"/>
                            </w:rPr>
                            <w:t>Jacy</w:t>
                          </w:r>
                          <w:proofErr w:type="spellEnd"/>
                          <w:r w:rsidRPr="00C61F26">
                            <w:rPr>
                              <w:rFonts w:ascii="Gotham Book" w:hAnsi="Gotham Book"/>
                              <w:sz w:val="12"/>
                              <w:szCs w:val="12"/>
                            </w:rPr>
                            <w:t xml:space="preserve"> Loureiro de Campos, s/n – 1º andar – Centro Cívico – CEP 80.530-140 – Curitiba – Paraná</w:t>
                          </w:r>
                        </w:p>
                        <w:p w14:paraId="38120C5F" w14:textId="7F73D47D" w:rsidR="00D33361" w:rsidRPr="00C61F26" w:rsidRDefault="00D33361" w:rsidP="007F77F5">
                          <w:pPr>
                            <w:spacing w:after="0" w:line="276" w:lineRule="auto"/>
                            <w:ind w:firstLine="0"/>
                            <w:rPr>
                              <w:rFonts w:ascii="Gotham Book" w:hAnsi="Gotham Book"/>
                              <w:sz w:val="12"/>
                              <w:szCs w:val="12"/>
                            </w:rPr>
                          </w:pPr>
                          <w:r w:rsidRPr="00C61F26">
                            <w:rPr>
                              <w:rFonts w:ascii="Gotham Book" w:hAnsi="Gotham Book"/>
                              <w:sz w:val="12"/>
                              <w:szCs w:val="12"/>
                            </w:rPr>
                            <w:t>(41) 3320 6900 I www.amep.pr.gov.br</w:t>
                          </w:r>
                        </w:p>
                        <w:p w14:paraId="5ACE6C99" w14:textId="77777777" w:rsidR="00D33361" w:rsidRPr="00C61F26" w:rsidRDefault="00D33361" w:rsidP="007F77F5">
                          <w:pPr>
                            <w:spacing w:after="0" w:line="276" w:lineRule="auto"/>
                            <w:ind w:firstLine="0"/>
                            <w:rPr>
                              <w:rFonts w:ascii="Gotham Book" w:hAnsi="Gotham Book"/>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6CCDB6" id="_x0000_t202" coordsize="21600,21600" o:spt="202" path="m,l,21600r21600,l21600,xe">
              <v:stroke joinstyle="miter"/>
              <v:path gradientshapeok="t" o:connecttype="rect"/>
            </v:shapetype>
            <v:shape id="Caixa de Texto 40" o:spid="_x0000_s1026" type="#_x0000_t202" style="position:absolute;left:0;text-align:left;margin-left:-8.05pt;margin-top:-44.95pt;width:437.8pt;height:36.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" filled="f" stroked="f" strokeweight=".5pt">
              <v:textbox>
                <w:txbxContent>
                  <w:p w14:paraId="31DF7A5C" w14:textId="4E324BA6" w:rsidR="00D33361" w:rsidRPr="00C61F26" w:rsidRDefault="00D33361" w:rsidP="007F77F5">
                    <w:pPr>
                      <w:spacing w:after="0" w:line="276" w:lineRule="auto"/>
                      <w:ind w:firstLine="0"/>
                      <w:rPr>
                        <w:rFonts w:ascii="Gotham Book" w:hAnsi="Gotham Book"/>
                        <w:sz w:val="12"/>
                        <w:szCs w:val="12"/>
                      </w:rPr>
                    </w:pPr>
                    <w:r w:rsidRPr="00C61F26">
                      <w:rPr>
                        <w:rFonts w:ascii="Gotham Book" w:hAnsi="Gotham Book"/>
                        <w:sz w:val="12"/>
                        <w:szCs w:val="12"/>
                      </w:rPr>
                      <w:t>AGÊNCIA DE ASSUNTOS METROPOLITANOS DO PARANÁ – AMEP</w:t>
                    </w:r>
                  </w:p>
                  <w:p w14:paraId="7A8D0295" w14:textId="426E4435" w:rsidR="00D33361" w:rsidRPr="00C61F26" w:rsidRDefault="00D33361" w:rsidP="007F77F5">
                    <w:pPr>
                      <w:spacing w:after="0" w:line="276" w:lineRule="auto"/>
                      <w:ind w:firstLine="0"/>
                      <w:rPr>
                        <w:rFonts w:ascii="Gotham Book" w:hAnsi="Gotham Book"/>
                        <w:sz w:val="12"/>
                        <w:szCs w:val="12"/>
                      </w:rPr>
                    </w:pPr>
                    <w:r w:rsidRPr="00C61F26">
                      <w:rPr>
                        <w:rFonts w:ascii="Gotham Book" w:hAnsi="Gotham Book"/>
                        <w:sz w:val="12"/>
                        <w:szCs w:val="12"/>
                      </w:rPr>
                      <w:t xml:space="preserve">Palácio das Araucárias – Rua </w:t>
                    </w:r>
                    <w:proofErr w:type="spellStart"/>
                    <w:r w:rsidRPr="00C61F26">
                      <w:rPr>
                        <w:rFonts w:ascii="Gotham Book" w:hAnsi="Gotham Book"/>
                        <w:sz w:val="12"/>
                        <w:szCs w:val="12"/>
                      </w:rPr>
                      <w:t>Jacy</w:t>
                    </w:r>
                    <w:proofErr w:type="spellEnd"/>
                    <w:r w:rsidRPr="00C61F26">
                      <w:rPr>
                        <w:rFonts w:ascii="Gotham Book" w:hAnsi="Gotham Book"/>
                        <w:sz w:val="12"/>
                        <w:szCs w:val="12"/>
                      </w:rPr>
                      <w:t xml:space="preserve"> Loureiro de Campos, s/n – 1º andar – Centro Cívico – CEP 80.530-140 – Curitiba – Paraná</w:t>
                    </w:r>
                  </w:p>
                  <w:p w14:paraId="38120C5F" w14:textId="7F73D47D" w:rsidR="00D33361" w:rsidRPr="00C61F26" w:rsidRDefault="00D33361" w:rsidP="007F77F5">
                    <w:pPr>
                      <w:spacing w:after="0" w:line="276" w:lineRule="auto"/>
                      <w:ind w:firstLine="0"/>
                      <w:rPr>
                        <w:rFonts w:ascii="Gotham Book" w:hAnsi="Gotham Book"/>
                        <w:sz w:val="12"/>
                        <w:szCs w:val="12"/>
                      </w:rPr>
                    </w:pPr>
                    <w:r w:rsidRPr="00C61F26">
                      <w:rPr>
                        <w:rFonts w:ascii="Gotham Book" w:hAnsi="Gotham Book"/>
                        <w:sz w:val="12"/>
                        <w:szCs w:val="12"/>
                      </w:rPr>
                      <w:t>(41) 3320 6900 I www.amep.pr.gov.br</w:t>
                    </w:r>
                  </w:p>
                  <w:p w14:paraId="5ACE6C99" w14:textId="77777777" w:rsidR="00D33361" w:rsidRPr="00C61F26" w:rsidRDefault="00D33361" w:rsidP="007F77F5">
                    <w:pPr>
                      <w:spacing w:after="0" w:line="276" w:lineRule="auto"/>
                      <w:ind w:firstLine="0"/>
                      <w:rPr>
                        <w:rFonts w:ascii="Gotham Book" w:hAnsi="Gotham Book"/>
                        <w:sz w:val="12"/>
                        <w:szCs w:val="12"/>
                      </w:rPr>
                    </w:pPr>
                  </w:p>
                </w:txbxContent>
              </v:textbox>
              <w10:wrap anchorx="margin"/>
            </v:shape>
          </w:pict>
        </mc:Fallback>
      </mc:AlternateContent>
    </w:r>
    <w:sdt>
      <w:sdtPr>
        <w:id w:val="-705495951"/>
        <w:docPartObj>
          <w:docPartGallery w:val="Page Numbers (Bottom of Page)"/>
          <w:docPartUnique/>
        </w:docPartObj>
      </w:sdtPr>
      <w:sdtEndPr>
        <w:rPr>
          <w:b/>
          <w:sz w:val="16"/>
          <w:szCs w:val="16"/>
        </w:rPr>
      </w:sdtEndPr>
      <w:sdtContent>
        <w:r>
          <w:tab/>
        </w:r>
        <w:r>
          <w:tab/>
        </w:r>
        <w:r w:rsidRPr="00512210">
          <w:rPr>
            <w:b/>
            <w:sz w:val="16"/>
            <w:szCs w:val="16"/>
          </w:rPr>
          <w:fldChar w:fldCharType="begin"/>
        </w:r>
        <w:r w:rsidRPr="00512210">
          <w:rPr>
            <w:b/>
            <w:sz w:val="16"/>
            <w:szCs w:val="16"/>
          </w:rPr>
          <w:instrText>PAGE   \* MERGEFORMAT</w:instrText>
        </w:r>
        <w:r w:rsidRPr="00512210">
          <w:rPr>
            <w:b/>
            <w:sz w:val="16"/>
            <w:szCs w:val="16"/>
          </w:rPr>
          <w:fldChar w:fldCharType="separate"/>
        </w:r>
        <w:r w:rsidR="00D72982">
          <w:rPr>
            <w:b/>
            <w:noProof/>
            <w:sz w:val="16"/>
            <w:szCs w:val="16"/>
          </w:rPr>
          <w:t>1</w:t>
        </w:r>
        <w:r w:rsidRPr="00512210">
          <w:rPr>
            <w:b/>
            <w:sz w:val="16"/>
            <w:szCs w:val="16"/>
          </w:rPr>
          <w:fldChar w:fldCharType="end"/>
        </w:r>
      </w:sdtContent>
    </w:sdt>
  </w:p>
  <w:p w14:paraId="5C177219" w14:textId="77777777" w:rsidR="00D33361" w:rsidRDefault="00D3336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C46839" w14:textId="77777777" w:rsidR="000F1A93" w:rsidRDefault="000F1A93" w:rsidP="00AD657C">
      <w:pPr>
        <w:spacing w:after="0" w:line="240" w:lineRule="auto"/>
      </w:pPr>
      <w:r>
        <w:separator/>
      </w:r>
    </w:p>
  </w:footnote>
  <w:footnote w:type="continuationSeparator" w:id="0">
    <w:p w14:paraId="6CBFFF6B" w14:textId="77777777" w:rsidR="000F1A93" w:rsidRDefault="000F1A93" w:rsidP="00AD65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4E8D4" w14:textId="77777777" w:rsidR="00D33361" w:rsidRDefault="00D33361" w:rsidP="00AF0369">
    <w:pPr>
      <w:pStyle w:val="Cabealho"/>
      <w:ind w:firstLine="0"/>
    </w:pPr>
  </w:p>
  <w:p w14:paraId="51C6E8B2" w14:textId="77777777" w:rsidR="00D33361" w:rsidRDefault="00D33361" w:rsidP="00AF0369">
    <w:pPr>
      <w:pStyle w:val="Cabealho"/>
      <w:ind w:firstLine="0"/>
    </w:pPr>
  </w:p>
  <w:p w14:paraId="7C3E8342" w14:textId="77777777" w:rsidR="00D33361" w:rsidRDefault="00D33361" w:rsidP="00AF0369">
    <w:pPr>
      <w:pStyle w:val="Cabealho"/>
      <w:ind w:firstLine="0"/>
    </w:pPr>
  </w:p>
  <w:p w14:paraId="3E1C27A4" w14:textId="54199D8C" w:rsidR="00D33361" w:rsidRDefault="00D33361" w:rsidP="00AF0369">
    <w:pPr>
      <w:pStyle w:val="Cabealho"/>
      <w:ind w:firstLine="0"/>
    </w:pPr>
    <w:r>
      <w:rPr>
        <w:noProof/>
        <w:lang w:val="en-US"/>
      </w:rPr>
      <w:drawing>
        <wp:inline distT="0" distB="0" distL="0" distR="0" wp14:anchorId="02F290E7" wp14:editId="64B69F31">
          <wp:extent cx="5401310" cy="584835"/>
          <wp:effectExtent l="0" t="0" r="8890" b="571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1310" cy="5848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6262B"/>
    <w:multiLevelType w:val="hybridMultilevel"/>
    <w:tmpl w:val="169848A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 w15:restartNumberingAfterBreak="0">
    <w:nsid w:val="0C042B6A"/>
    <w:multiLevelType w:val="hybridMultilevel"/>
    <w:tmpl w:val="7C962CDA"/>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2" w15:restartNumberingAfterBreak="0">
    <w:nsid w:val="0D8E3FAF"/>
    <w:multiLevelType w:val="hybridMultilevel"/>
    <w:tmpl w:val="CD0869A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 w15:restartNumberingAfterBreak="0">
    <w:nsid w:val="159E75AC"/>
    <w:multiLevelType w:val="hybridMultilevel"/>
    <w:tmpl w:val="484E5CC8"/>
    <w:lvl w:ilvl="0" w:tplc="04160001">
      <w:start w:val="1"/>
      <w:numFmt w:val="bullet"/>
      <w:lvlText w:val=""/>
      <w:lvlJc w:val="left"/>
      <w:pPr>
        <w:ind w:left="1400" w:hanging="360"/>
      </w:pPr>
      <w:rPr>
        <w:rFonts w:ascii="Symbol" w:hAnsi="Symbol" w:hint="default"/>
      </w:rPr>
    </w:lvl>
    <w:lvl w:ilvl="1" w:tplc="04160003">
      <w:start w:val="1"/>
      <w:numFmt w:val="bullet"/>
      <w:lvlText w:val="o"/>
      <w:lvlJc w:val="left"/>
      <w:pPr>
        <w:ind w:left="2120" w:hanging="360"/>
      </w:pPr>
      <w:rPr>
        <w:rFonts w:ascii="Courier New" w:hAnsi="Courier New" w:cs="Courier New" w:hint="default"/>
      </w:rPr>
    </w:lvl>
    <w:lvl w:ilvl="2" w:tplc="04160005" w:tentative="1">
      <w:start w:val="1"/>
      <w:numFmt w:val="bullet"/>
      <w:lvlText w:val=""/>
      <w:lvlJc w:val="left"/>
      <w:pPr>
        <w:ind w:left="2840" w:hanging="360"/>
      </w:pPr>
      <w:rPr>
        <w:rFonts w:ascii="Wingdings" w:hAnsi="Wingdings" w:hint="default"/>
      </w:rPr>
    </w:lvl>
    <w:lvl w:ilvl="3" w:tplc="04160001" w:tentative="1">
      <w:start w:val="1"/>
      <w:numFmt w:val="bullet"/>
      <w:lvlText w:val=""/>
      <w:lvlJc w:val="left"/>
      <w:pPr>
        <w:ind w:left="3560" w:hanging="360"/>
      </w:pPr>
      <w:rPr>
        <w:rFonts w:ascii="Symbol" w:hAnsi="Symbol" w:hint="default"/>
      </w:rPr>
    </w:lvl>
    <w:lvl w:ilvl="4" w:tplc="04160003" w:tentative="1">
      <w:start w:val="1"/>
      <w:numFmt w:val="bullet"/>
      <w:lvlText w:val="o"/>
      <w:lvlJc w:val="left"/>
      <w:pPr>
        <w:ind w:left="4280" w:hanging="360"/>
      </w:pPr>
      <w:rPr>
        <w:rFonts w:ascii="Courier New" w:hAnsi="Courier New" w:cs="Courier New" w:hint="default"/>
      </w:rPr>
    </w:lvl>
    <w:lvl w:ilvl="5" w:tplc="04160005" w:tentative="1">
      <w:start w:val="1"/>
      <w:numFmt w:val="bullet"/>
      <w:lvlText w:val=""/>
      <w:lvlJc w:val="left"/>
      <w:pPr>
        <w:ind w:left="5000" w:hanging="360"/>
      </w:pPr>
      <w:rPr>
        <w:rFonts w:ascii="Wingdings" w:hAnsi="Wingdings" w:hint="default"/>
      </w:rPr>
    </w:lvl>
    <w:lvl w:ilvl="6" w:tplc="04160001" w:tentative="1">
      <w:start w:val="1"/>
      <w:numFmt w:val="bullet"/>
      <w:lvlText w:val=""/>
      <w:lvlJc w:val="left"/>
      <w:pPr>
        <w:ind w:left="5720" w:hanging="360"/>
      </w:pPr>
      <w:rPr>
        <w:rFonts w:ascii="Symbol" w:hAnsi="Symbol" w:hint="default"/>
      </w:rPr>
    </w:lvl>
    <w:lvl w:ilvl="7" w:tplc="04160003" w:tentative="1">
      <w:start w:val="1"/>
      <w:numFmt w:val="bullet"/>
      <w:lvlText w:val="o"/>
      <w:lvlJc w:val="left"/>
      <w:pPr>
        <w:ind w:left="6440" w:hanging="360"/>
      </w:pPr>
      <w:rPr>
        <w:rFonts w:ascii="Courier New" w:hAnsi="Courier New" w:cs="Courier New" w:hint="default"/>
      </w:rPr>
    </w:lvl>
    <w:lvl w:ilvl="8" w:tplc="04160005" w:tentative="1">
      <w:start w:val="1"/>
      <w:numFmt w:val="bullet"/>
      <w:lvlText w:val=""/>
      <w:lvlJc w:val="left"/>
      <w:pPr>
        <w:ind w:left="7160" w:hanging="360"/>
      </w:pPr>
      <w:rPr>
        <w:rFonts w:ascii="Wingdings" w:hAnsi="Wingdings" w:hint="default"/>
      </w:rPr>
    </w:lvl>
  </w:abstractNum>
  <w:abstractNum w:abstractNumId="4" w15:restartNumberingAfterBreak="0">
    <w:nsid w:val="15F340E6"/>
    <w:multiLevelType w:val="hybridMultilevel"/>
    <w:tmpl w:val="54E4401A"/>
    <w:lvl w:ilvl="0" w:tplc="14C890BE">
      <w:start w:val="9"/>
      <w:numFmt w:val="bullet"/>
      <w:lvlText w:val="-"/>
      <w:lvlJc w:val="left"/>
      <w:pPr>
        <w:ind w:left="1069" w:hanging="360"/>
      </w:pPr>
      <w:rPr>
        <w:rFonts w:ascii="Arial" w:eastAsia="SimSun" w:hAnsi="Arial" w:cs="Arial"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5" w15:restartNumberingAfterBreak="0">
    <w:nsid w:val="18413C07"/>
    <w:multiLevelType w:val="hybridMultilevel"/>
    <w:tmpl w:val="42A29FBE"/>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6" w15:restartNumberingAfterBreak="0">
    <w:nsid w:val="1A4328FB"/>
    <w:multiLevelType w:val="hybridMultilevel"/>
    <w:tmpl w:val="E3525F02"/>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7" w15:restartNumberingAfterBreak="0">
    <w:nsid w:val="1C120A1C"/>
    <w:multiLevelType w:val="hybridMultilevel"/>
    <w:tmpl w:val="A00C8C6A"/>
    <w:lvl w:ilvl="0" w:tplc="F6408090">
      <w:start w:val="9"/>
      <w:numFmt w:val="bullet"/>
      <w:lvlText w:val="-"/>
      <w:lvlJc w:val="left"/>
      <w:pPr>
        <w:ind w:left="1069" w:hanging="360"/>
      </w:pPr>
      <w:rPr>
        <w:rFonts w:ascii="Arial" w:eastAsia="SimSun" w:hAnsi="Arial" w:cs="Arial"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8" w15:restartNumberingAfterBreak="0">
    <w:nsid w:val="1C563940"/>
    <w:multiLevelType w:val="hybridMultilevel"/>
    <w:tmpl w:val="3D1A9DFE"/>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9" w15:restartNumberingAfterBreak="0">
    <w:nsid w:val="24F4538D"/>
    <w:multiLevelType w:val="hybridMultilevel"/>
    <w:tmpl w:val="3458880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61955DB"/>
    <w:multiLevelType w:val="hybridMultilevel"/>
    <w:tmpl w:val="E62A5488"/>
    <w:lvl w:ilvl="0" w:tplc="0416000F">
      <w:start w:val="1"/>
      <w:numFmt w:val="decimal"/>
      <w:lvlText w:val="%1."/>
      <w:lvlJc w:val="left"/>
      <w:pPr>
        <w:ind w:left="1400" w:hanging="360"/>
      </w:pPr>
    </w:lvl>
    <w:lvl w:ilvl="1" w:tplc="04160019" w:tentative="1">
      <w:start w:val="1"/>
      <w:numFmt w:val="lowerLetter"/>
      <w:lvlText w:val="%2."/>
      <w:lvlJc w:val="left"/>
      <w:pPr>
        <w:ind w:left="2120" w:hanging="360"/>
      </w:pPr>
    </w:lvl>
    <w:lvl w:ilvl="2" w:tplc="0416001B" w:tentative="1">
      <w:start w:val="1"/>
      <w:numFmt w:val="lowerRoman"/>
      <w:lvlText w:val="%3."/>
      <w:lvlJc w:val="right"/>
      <w:pPr>
        <w:ind w:left="2840" w:hanging="180"/>
      </w:pPr>
    </w:lvl>
    <w:lvl w:ilvl="3" w:tplc="0416000F" w:tentative="1">
      <w:start w:val="1"/>
      <w:numFmt w:val="decimal"/>
      <w:lvlText w:val="%4."/>
      <w:lvlJc w:val="left"/>
      <w:pPr>
        <w:ind w:left="3560" w:hanging="360"/>
      </w:pPr>
    </w:lvl>
    <w:lvl w:ilvl="4" w:tplc="04160019" w:tentative="1">
      <w:start w:val="1"/>
      <w:numFmt w:val="lowerLetter"/>
      <w:lvlText w:val="%5."/>
      <w:lvlJc w:val="left"/>
      <w:pPr>
        <w:ind w:left="4280" w:hanging="360"/>
      </w:pPr>
    </w:lvl>
    <w:lvl w:ilvl="5" w:tplc="0416001B" w:tentative="1">
      <w:start w:val="1"/>
      <w:numFmt w:val="lowerRoman"/>
      <w:lvlText w:val="%6."/>
      <w:lvlJc w:val="right"/>
      <w:pPr>
        <w:ind w:left="5000" w:hanging="180"/>
      </w:pPr>
    </w:lvl>
    <w:lvl w:ilvl="6" w:tplc="0416000F" w:tentative="1">
      <w:start w:val="1"/>
      <w:numFmt w:val="decimal"/>
      <w:lvlText w:val="%7."/>
      <w:lvlJc w:val="left"/>
      <w:pPr>
        <w:ind w:left="5720" w:hanging="360"/>
      </w:pPr>
    </w:lvl>
    <w:lvl w:ilvl="7" w:tplc="04160019" w:tentative="1">
      <w:start w:val="1"/>
      <w:numFmt w:val="lowerLetter"/>
      <w:lvlText w:val="%8."/>
      <w:lvlJc w:val="left"/>
      <w:pPr>
        <w:ind w:left="6440" w:hanging="360"/>
      </w:pPr>
    </w:lvl>
    <w:lvl w:ilvl="8" w:tplc="0416001B" w:tentative="1">
      <w:start w:val="1"/>
      <w:numFmt w:val="lowerRoman"/>
      <w:lvlText w:val="%9."/>
      <w:lvlJc w:val="right"/>
      <w:pPr>
        <w:ind w:left="7160" w:hanging="180"/>
      </w:pPr>
    </w:lvl>
  </w:abstractNum>
  <w:abstractNum w:abstractNumId="11" w15:restartNumberingAfterBreak="0">
    <w:nsid w:val="354026D0"/>
    <w:multiLevelType w:val="hybridMultilevel"/>
    <w:tmpl w:val="06683B6A"/>
    <w:lvl w:ilvl="0" w:tplc="C7CC764E">
      <w:start w:val="9"/>
      <w:numFmt w:val="bullet"/>
      <w:lvlText w:val="-"/>
      <w:lvlJc w:val="left"/>
      <w:pPr>
        <w:ind w:left="1069" w:hanging="360"/>
      </w:pPr>
      <w:rPr>
        <w:rFonts w:ascii="Arial" w:eastAsia="SimSun" w:hAnsi="Arial" w:cs="Arial"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12" w15:restartNumberingAfterBreak="0">
    <w:nsid w:val="377A09E7"/>
    <w:multiLevelType w:val="hybridMultilevel"/>
    <w:tmpl w:val="4B88EFDC"/>
    <w:lvl w:ilvl="0" w:tplc="04160001">
      <w:start w:val="1"/>
      <w:numFmt w:val="bullet"/>
      <w:lvlText w:val=""/>
      <w:lvlJc w:val="left"/>
      <w:pPr>
        <w:ind w:left="1854" w:hanging="360"/>
      </w:pPr>
      <w:rPr>
        <w:rFonts w:ascii="Symbol" w:hAnsi="Symbol" w:hint="default"/>
      </w:rPr>
    </w:lvl>
    <w:lvl w:ilvl="1" w:tplc="04160003">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3" w15:restartNumberingAfterBreak="0">
    <w:nsid w:val="43CD44AA"/>
    <w:multiLevelType w:val="hybridMultilevel"/>
    <w:tmpl w:val="E67483B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4" w15:restartNumberingAfterBreak="0">
    <w:nsid w:val="4E9A1E58"/>
    <w:multiLevelType w:val="hybridMultilevel"/>
    <w:tmpl w:val="97A2C528"/>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5" w15:restartNumberingAfterBreak="0">
    <w:nsid w:val="536C1997"/>
    <w:multiLevelType w:val="hybridMultilevel"/>
    <w:tmpl w:val="E3FE04A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6" w15:restartNumberingAfterBreak="0">
    <w:nsid w:val="541316B4"/>
    <w:multiLevelType w:val="hybridMultilevel"/>
    <w:tmpl w:val="69CAEF50"/>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7" w15:restartNumberingAfterBreak="0">
    <w:nsid w:val="54197FA3"/>
    <w:multiLevelType w:val="hybridMultilevel"/>
    <w:tmpl w:val="ADA418EE"/>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8" w15:restartNumberingAfterBreak="0">
    <w:nsid w:val="55F86519"/>
    <w:multiLevelType w:val="hybridMultilevel"/>
    <w:tmpl w:val="69F8B26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9" w15:restartNumberingAfterBreak="0">
    <w:nsid w:val="605E521B"/>
    <w:multiLevelType w:val="hybridMultilevel"/>
    <w:tmpl w:val="217AA4E0"/>
    <w:lvl w:ilvl="0" w:tplc="04160001">
      <w:start w:val="1"/>
      <w:numFmt w:val="bullet"/>
      <w:lvlText w:val=""/>
      <w:lvlJc w:val="left"/>
      <w:pPr>
        <w:ind w:left="1429" w:hanging="360"/>
      </w:pPr>
      <w:rPr>
        <w:rFonts w:ascii="Symbol" w:hAnsi="Symbol" w:hint="default"/>
      </w:rPr>
    </w:lvl>
    <w:lvl w:ilvl="1" w:tplc="04160003">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0" w15:restartNumberingAfterBreak="0">
    <w:nsid w:val="61013715"/>
    <w:multiLevelType w:val="hybridMultilevel"/>
    <w:tmpl w:val="AA6EB35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1" w15:restartNumberingAfterBreak="0">
    <w:nsid w:val="6F4A436F"/>
    <w:multiLevelType w:val="hybridMultilevel"/>
    <w:tmpl w:val="F6165ED4"/>
    <w:lvl w:ilvl="0" w:tplc="76B693E4">
      <w:start w:val="1"/>
      <w:numFmt w:val="upp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2" w15:restartNumberingAfterBreak="0">
    <w:nsid w:val="75BD1F1D"/>
    <w:multiLevelType w:val="hybridMultilevel"/>
    <w:tmpl w:val="D67009FA"/>
    <w:lvl w:ilvl="0" w:tplc="C8F85114">
      <w:numFmt w:val="bullet"/>
      <w:lvlText w:val="-"/>
      <w:lvlJc w:val="left"/>
      <w:pPr>
        <w:ind w:left="1069" w:hanging="360"/>
      </w:pPr>
      <w:rPr>
        <w:rFonts w:ascii="Arial" w:eastAsia="SimSun" w:hAnsi="Arial" w:cs="Arial"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23" w15:restartNumberingAfterBreak="0">
    <w:nsid w:val="7E457DEC"/>
    <w:multiLevelType w:val="hybridMultilevel"/>
    <w:tmpl w:val="310E41A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4" w15:restartNumberingAfterBreak="0">
    <w:nsid w:val="7E5E3E78"/>
    <w:multiLevelType w:val="hybridMultilevel"/>
    <w:tmpl w:val="6902081E"/>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num w:numId="1" w16cid:durableId="2077312234">
    <w:abstractNumId w:val="21"/>
  </w:num>
  <w:num w:numId="2" w16cid:durableId="942492602">
    <w:abstractNumId w:val="9"/>
  </w:num>
  <w:num w:numId="3" w16cid:durableId="187792843">
    <w:abstractNumId w:val="16"/>
  </w:num>
  <w:num w:numId="4" w16cid:durableId="78411578">
    <w:abstractNumId w:val="19"/>
  </w:num>
  <w:num w:numId="5" w16cid:durableId="1494374605">
    <w:abstractNumId w:val="15"/>
  </w:num>
  <w:num w:numId="6" w16cid:durableId="945578108">
    <w:abstractNumId w:val="17"/>
  </w:num>
  <w:num w:numId="7" w16cid:durableId="2099978264">
    <w:abstractNumId w:val="20"/>
  </w:num>
  <w:num w:numId="8" w16cid:durableId="418524610">
    <w:abstractNumId w:val="23"/>
  </w:num>
  <w:num w:numId="9" w16cid:durableId="760838932">
    <w:abstractNumId w:val="24"/>
  </w:num>
  <w:num w:numId="10" w16cid:durableId="1745642459">
    <w:abstractNumId w:val="18"/>
  </w:num>
  <w:num w:numId="11" w16cid:durableId="95948763">
    <w:abstractNumId w:val="0"/>
  </w:num>
  <w:num w:numId="12" w16cid:durableId="449320902">
    <w:abstractNumId w:val="13"/>
  </w:num>
  <w:num w:numId="13" w16cid:durableId="1362517503">
    <w:abstractNumId w:val="8"/>
  </w:num>
  <w:num w:numId="14" w16cid:durableId="1679885462">
    <w:abstractNumId w:val="6"/>
  </w:num>
  <w:num w:numId="15" w16cid:durableId="2114471901">
    <w:abstractNumId w:val="5"/>
  </w:num>
  <w:num w:numId="16" w16cid:durableId="829520176">
    <w:abstractNumId w:val="1"/>
  </w:num>
  <w:num w:numId="17" w16cid:durableId="1762752260">
    <w:abstractNumId w:val="14"/>
  </w:num>
  <w:num w:numId="18" w16cid:durableId="1975863704">
    <w:abstractNumId w:val="12"/>
  </w:num>
  <w:num w:numId="19" w16cid:durableId="968709641">
    <w:abstractNumId w:val="2"/>
  </w:num>
  <w:num w:numId="20" w16cid:durableId="31613124">
    <w:abstractNumId w:val="22"/>
  </w:num>
  <w:num w:numId="21" w16cid:durableId="1555433740">
    <w:abstractNumId w:val="4"/>
  </w:num>
  <w:num w:numId="22" w16cid:durableId="1262184177">
    <w:abstractNumId w:val="7"/>
  </w:num>
  <w:num w:numId="23" w16cid:durableId="822935890">
    <w:abstractNumId w:val="11"/>
  </w:num>
  <w:num w:numId="24" w16cid:durableId="742140420">
    <w:abstractNumId w:val="10"/>
  </w:num>
  <w:num w:numId="25" w16cid:durableId="14007856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57C"/>
    <w:rsid w:val="000103BB"/>
    <w:rsid w:val="00014DC5"/>
    <w:rsid w:val="000335AA"/>
    <w:rsid w:val="0004117B"/>
    <w:rsid w:val="00041679"/>
    <w:rsid w:val="000428E3"/>
    <w:rsid w:val="00050E02"/>
    <w:rsid w:val="00051E93"/>
    <w:rsid w:val="0006109C"/>
    <w:rsid w:val="00064B66"/>
    <w:rsid w:val="00071B6D"/>
    <w:rsid w:val="00072133"/>
    <w:rsid w:val="00072846"/>
    <w:rsid w:val="00072FFA"/>
    <w:rsid w:val="000A3ABB"/>
    <w:rsid w:val="000D0936"/>
    <w:rsid w:val="000D3193"/>
    <w:rsid w:val="000D59FB"/>
    <w:rsid w:val="000F1A93"/>
    <w:rsid w:val="001060A8"/>
    <w:rsid w:val="00113B6E"/>
    <w:rsid w:val="0011475B"/>
    <w:rsid w:val="00123056"/>
    <w:rsid w:val="00124AE1"/>
    <w:rsid w:val="0012593F"/>
    <w:rsid w:val="001302F0"/>
    <w:rsid w:val="001317AA"/>
    <w:rsid w:val="0013590B"/>
    <w:rsid w:val="00150CDB"/>
    <w:rsid w:val="00150EA3"/>
    <w:rsid w:val="00151BA9"/>
    <w:rsid w:val="00156BC6"/>
    <w:rsid w:val="0015758E"/>
    <w:rsid w:val="0016483E"/>
    <w:rsid w:val="00172D7A"/>
    <w:rsid w:val="00183470"/>
    <w:rsid w:val="00187F71"/>
    <w:rsid w:val="001A5D06"/>
    <w:rsid w:val="001B0AE9"/>
    <w:rsid w:val="001B13B4"/>
    <w:rsid w:val="001B14E1"/>
    <w:rsid w:val="001B2272"/>
    <w:rsid w:val="001C4910"/>
    <w:rsid w:val="001D29D9"/>
    <w:rsid w:val="001E3DBD"/>
    <w:rsid w:val="00201CBD"/>
    <w:rsid w:val="00207875"/>
    <w:rsid w:val="002130E8"/>
    <w:rsid w:val="00220606"/>
    <w:rsid w:val="00220DA5"/>
    <w:rsid w:val="00222111"/>
    <w:rsid w:val="0022444F"/>
    <w:rsid w:val="00232EE3"/>
    <w:rsid w:val="002360F4"/>
    <w:rsid w:val="0026137D"/>
    <w:rsid w:val="00261C15"/>
    <w:rsid w:val="00265BCF"/>
    <w:rsid w:val="0028021A"/>
    <w:rsid w:val="00295718"/>
    <w:rsid w:val="002972D4"/>
    <w:rsid w:val="002A70A6"/>
    <w:rsid w:val="002B1FB8"/>
    <w:rsid w:val="002C109C"/>
    <w:rsid w:val="002D3C7D"/>
    <w:rsid w:val="002D522B"/>
    <w:rsid w:val="002F18D9"/>
    <w:rsid w:val="002F1BE2"/>
    <w:rsid w:val="002F1EF5"/>
    <w:rsid w:val="002F734E"/>
    <w:rsid w:val="00307BA9"/>
    <w:rsid w:val="00307E73"/>
    <w:rsid w:val="003308B7"/>
    <w:rsid w:val="00343071"/>
    <w:rsid w:val="003538A8"/>
    <w:rsid w:val="00353998"/>
    <w:rsid w:val="003568D8"/>
    <w:rsid w:val="003619E9"/>
    <w:rsid w:val="00365CCA"/>
    <w:rsid w:val="00366BF9"/>
    <w:rsid w:val="0037417C"/>
    <w:rsid w:val="00376DCE"/>
    <w:rsid w:val="00386394"/>
    <w:rsid w:val="00394549"/>
    <w:rsid w:val="003A4B5F"/>
    <w:rsid w:val="003A5E57"/>
    <w:rsid w:val="003A6458"/>
    <w:rsid w:val="003A719D"/>
    <w:rsid w:val="003B4A2D"/>
    <w:rsid w:val="003C15ED"/>
    <w:rsid w:val="003C3D9C"/>
    <w:rsid w:val="003E0ACE"/>
    <w:rsid w:val="003E7877"/>
    <w:rsid w:val="003F04C9"/>
    <w:rsid w:val="003F0E34"/>
    <w:rsid w:val="003F373B"/>
    <w:rsid w:val="00401876"/>
    <w:rsid w:val="00401EAB"/>
    <w:rsid w:val="00402FBF"/>
    <w:rsid w:val="00404E04"/>
    <w:rsid w:val="00407AA0"/>
    <w:rsid w:val="0042199D"/>
    <w:rsid w:val="0043121F"/>
    <w:rsid w:val="00434F9A"/>
    <w:rsid w:val="00436AE2"/>
    <w:rsid w:val="00444685"/>
    <w:rsid w:val="004503EC"/>
    <w:rsid w:val="004515E2"/>
    <w:rsid w:val="00457E84"/>
    <w:rsid w:val="00470749"/>
    <w:rsid w:val="00472746"/>
    <w:rsid w:val="004731FB"/>
    <w:rsid w:val="00483450"/>
    <w:rsid w:val="004958A8"/>
    <w:rsid w:val="004B34CD"/>
    <w:rsid w:val="004B50A0"/>
    <w:rsid w:val="004B5D29"/>
    <w:rsid w:val="004B6F42"/>
    <w:rsid w:val="004D2768"/>
    <w:rsid w:val="004D6DF6"/>
    <w:rsid w:val="004E5711"/>
    <w:rsid w:val="004F0718"/>
    <w:rsid w:val="004F1485"/>
    <w:rsid w:val="004F62C4"/>
    <w:rsid w:val="00503105"/>
    <w:rsid w:val="00512210"/>
    <w:rsid w:val="00514401"/>
    <w:rsid w:val="00516AE2"/>
    <w:rsid w:val="00523104"/>
    <w:rsid w:val="00530680"/>
    <w:rsid w:val="00535957"/>
    <w:rsid w:val="0054564B"/>
    <w:rsid w:val="00545B46"/>
    <w:rsid w:val="00567CF0"/>
    <w:rsid w:val="0059181C"/>
    <w:rsid w:val="00593DFA"/>
    <w:rsid w:val="005964C5"/>
    <w:rsid w:val="00596795"/>
    <w:rsid w:val="0059747A"/>
    <w:rsid w:val="00597887"/>
    <w:rsid w:val="005A0494"/>
    <w:rsid w:val="005A33D0"/>
    <w:rsid w:val="005B43B6"/>
    <w:rsid w:val="005D0A09"/>
    <w:rsid w:val="005D39E5"/>
    <w:rsid w:val="005D6BC8"/>
    <w:rsid w:val="005E0389"/>
    <w:rsid w:val="005E09EC"/>
    <w:rsid w:val="00605D47"/>
    <w:rsid w:val="00610AD5"/>
    <w:rsid w:val="006112A1"/>
    <w:rsid w:val="00612F37"/>
    <w:rsid w:val="00616758"/>
    <w:rsid w:val="00620C86"/>
    <w:rsid w:val="0064534A"/>
    <w:rsid w:val="00645F10"/>
    <w:rsid w:val="006700FB"/>
    <w:rsid w:val="006812BC"/>
    <w:rsid w:val="00693B11"/>
    <w:rsid w:val="006A1D1F"/>
    <w:rsid w:val="006A27DC"/>
    <w:rsid w:val="006B4D48"/>
    <w:rsid w:val="006D0369"/>
    <w:rsid w:val="0071345D"/>
    <w:rsid w:val="00722B20"/>
    <w:rsid w:val="00723582"/>
    <w:rsid w:val="007269EB"/>
    <w:rsid w:val="00732C82"/>
    <w:rsid w:val="007341A8"/>
    <w:rsid w:val="00745D65"/>
    <w:rsid w:val="00746FA2"/>
    <w:rsid w:val="00760B76"/>
    <w:rsid w:val="00762967"/>
    <w:rsid w:val="007730FC"/>
    <w:rsid w:val="00775B39"/>
    <w:rsid w:val="00776B2C"/>
    <w:rsid w:val="00776EEF"/>
    <w:rsid w:val="00781B81"/>
    <w:rsid w:val="0079058F"/>
    <w:rsid w:val="00795341"/>
    <w:rsid w:val="0079749D"/>
    <w:rsid w:val="007A0493"/>
    <w:rsid w:val="007A45EB"/>
    <w:rsid w:val="007A7041"/>
    <w:rsid w:val="007A70B3"/>
    <w:rsid w:val="007B54C7"/>
    <w:rsid w:val="007C0487"/>
    <w:rsid w:val="007C35C6"/>
    <w:rsid w:val="007C7F4F"/>
    <w:rsid w:val="007D288F"/>
    <w:rsid w:val="007D3FD7"/>
    <w:rsid w:val="007D6DD6"/>
    <w:rsid w:val="007E1E6F"/>
    <w:rsid w:val="007F77F5"/>
    <w:rsid w:val="00803E6C"/>
    <w:rsid w:val="00807271"/>
    <w:rsid w:val="00813D03"/>
    <w:rsid w:val="00830845"/>
    <w:rsid w:val="00833111"/>
    <w:rsid w:val="00834203"/>
    <w:rsid w:val="008368C4"/>
    <w:rsid w:val="00846B9E"/>
    <w:rsid w:val="0085145C"/>
    <w:rsid w:val="0085622A"/>
    <w:rsid w:val="00856FEF"/>
    <w:rsid w:val="00864015"/>
    <w:rsid w:val="008714AB"/>
    <w:rsid w:val="00890BDF"/>
    <w:rsid w:val="00890F74"/>
    <w:rsid w:val="008A2A80"/>
    <w:rsid w:val="008A356F"/>
    <w:rsid w:val="008B1970"/>
    <w:rsid w:val="008B3854"/>
    <w:rsid w:val="008D6B8D"/>
    <w:rsid w:val="008E74F2"/>
    <w:rsid w:val="009033B5"/>
    <w:rsid w:val="00912167"/>
    <w:rsid w:val="009128C3"/>
    <w:rsid w:val="00916AD1"/>
    <w:rsid w:val="00936AFF"/>
    <w:rsid w:val="00937E42"/>
    <w:rsid w:val="0095252E"/>
    <w:rsid w:val="009618B7"/>
    <w:rsid w:val="00963765"/>
    <w:rsid w:val="0096549C"/>
    <w:rsid w:val="00987757"/>
    <w:rsid w:val="009A3E65"/>
    <w:rsid w:val="009A59DD"/>
    <w:rsid w:val="009B386E"/>
    <w:rsid w:val="009D0376"/>
    <w:rsid w:val="009D085E"/>
    <w:rsid w:val="00A004BE"/>
    <w:rsid w:val="00A0073E"/>
    <w:rsid w:val="00A02762"/>
    <w:rsid w:val="00A07B88"/>
    <w:rsid w:val="00A13C71"/>
    <w:rsid w:val="00A50119"/>
    <w:rsid w:val="00A53E2C"/>
    <w:rsid w:val="00A56FD5"/>
    <w:rsid w:val="00A616B5"/>
    <w:rsid w:val="00A949D1"/>
    <w:rsid w:val="00A94AF2"/>
    <w:rsid w:val="00AA5FB3"/>
    <w:rsid w:val="00AB268B"/>
    <w:rsid w:val="00AB3E81"/>
    <w:rsid w:val="00AB484C"/>
    <w:rsid w:val="00AC783D"/>
    <w:rsid w:val="00AD657C"/>
    <w:rsid w:val="00AE2D47"/>
    <w:rsid w:val="00AE32F0"/>
    <w:rsid w:val="00AE7478"/>
    <w:rsid w:val="00AF0369"/>
    <w:rsid w:val="00AF0883"/>
    <w:rsid w:val="00B02F19"/>
    <w:rsid w:val="00B04D3A"/>
    <w:rsid w:val="00B17F6D"/>
    <w:rsid w:val="00B30472"/>
    <w:rsid w:val="00B31BC0"/>
    <w:rsid w:val="00B44531"/>
    <w:rsid w:val="00B54EB1"/>
    <w:rsid w:val="00B57357"/>
    <w:rsid w:val="00B66DB4"/>
    <w:rsid w:val="00B71B02"/>
    <w:rsid w:val="00B725EE"/>
    <w:rsid w:val="00B85649"/>
    <w:rsid w:val="00B93F86"/>
    <w:rsid w:val="00B950E6"/>
    <w:rsid w:val="00BA6E1E"/>
    <w:rsid w:val="00BB452F"/>
    <w:rsid w:val="00BB6ECE"/>
    <w:rsid w:val="00BC0771"/>
    <w:rsid w:val="00BC0E06"/>
    <w:rsid w:val="00BD3CDA"/>
    <w:rsid w:val="00BF0871"/>
    <w:rsid w:val="00BF40BB"/>
    <w:rsid w:val="00BF7B29"/>
    <w:rsid w:val="00C03892"/>
    <w:rsid w:val="00C10ABC"/>
    <w:rsid w:val="00C13A1A"/>
    <w:rsid w:val="00C16023"/>
    <w:rsid w:val="00C16AF6"/>
    <w:rsid w:val="00C24ED0"/>
    <w:rsid w:val="00C27B37"/>
    <w:rsid w:val="00C27F57"/>
    <w:rsid w:val="00C35364"/>
    <w:rsid w:val="00C51275"/>
    <w:rsid w:val="00C54C0D"/>
    <w:rsid w:val="00C60AF0"/>
    <w:rsid w:val="00C611AA"/>
    <w:rsid w:val="00C61F26"/>
    <w:rsid w:val="00C73B88"/>
    <w:rsid w:val="00C83B7A"/>
    <w:rsid w:val="00C854B4"/>
    <w:rsid w:val="00C85E86"/>
    <w:rsid w:val="00C9540A"/>
    <w:rsid w:val="00CA31C0"/>
    <w:rsid w:val="00CD2CD2"/>
    <w:rsid w:val="00CE32B4"/>
    <w:rsid w:val="00CE448D"/>
    <w:rsid w:val="00CE5D62"/>
    <w:rsid w:val="00CE74D6"/>
    <w:rsid w:val="00CF4911"/>
    <w:rsid w:val="00D03D1A"/>
    <w:rsid w:val="00D23A71"/>
    <w:rsid w:val="00D33361"/>
    <w:rsid w:val="00D47823"/>
    <w:rsid w:val="00D53132"/>
    <w:rsid w:val="00D55474"/>
    <w:rsid w:val="00D614CF"/>
    <w:rsid w:val="00D67DF2"/>
    <w:rsid w:val="00D72982"/>
    <w:rsid w:val="00D80FFA"/>
    <w:rsid w:val="00D87A52"/>
    <w:rsid w:val="00DA1888"/>
    <w:rsid w:val="00DB5461"/>
    <w:rsid w:val="00DE25B1"/>
    <w:rsid w:val="00DE66DB"/>
    <w:rsid w:val="00DF248E"/>
    <w:rsid w:val="00DF4417"/>
    <w:rsid w:val="00E06944"/>
    <w:rsid w:val="00E13AA4"/>
    <w:rsid w:val="00E1458E"/>
    <w:rsid w:val="00E20F3E"/>
    <w:rsid w:val="00E2714C"/>
    <w:rsid w:val="00E278CA"/>
    <w:rsid w:val="00E346FE"/>
    <w:rsid w:val="00E43167"/>
    <w:rsid w:val="00E44997"/>
    <w:rsid w:val="00E518FC"/>
    <w:rsid w:val="00E52693"/>
    <w:rsid w:val="00E6027E"/>
    <w:rsid w:val="00E7335A"/>
    <w:rsid w:val="00E85B8E"/>
    <w:rsid w:val="00E95A10"/>
    <w:rsid w:val="00EA005A"/>
    <w:rsid w:val="00EA00A5"/>
    <w:rsid w:val="00EB02A9"/>
    <w:rsid w:val="00EE0CC7"/>
    <w:rsid w:val="00EF7861"/>
    <w:rsid w:val="00F01B7D"/>
    <w:rsid w:val="00F02BF6"/>
    <w:rsid w:val="00F069EE"/>
    <w:rsid w:val="00F06C9B"/>
    <w:rsid w:val="00F1557E"/>
    <w:rsid w:val="00F1589E"/>
    <w:rsid w:val="00F24FA9"/>
    <w:rsid w:val="00F4157E"/>
    <w:rsid w:val="00F4364A"/>
    <w:rsid w:val="00F64662"/>
    <w:rsid w:val="00F64904"/>
    <w:rsid w:val="00F7462C"/>
    <w:rsid w:val="00F75F35"/>
    <w:rsid w:val="00F77E75"/>
    <w:rsid w:val="00F90461"/>
    <w:rsid w:val="00F920BB"/>
    <w:rsid w:val="00F94B7D"/>
    <w:rsid w:val="00F94D72"/>
    <w:rsid w:val="00FB04F6"/>
    <w:rsid w:val="00FB0C34"/>
    <w:rsid w:val="00FB588C"/>
    <w:rsid w:val="00FC0B84"/>
    <w:rsid w:val="00FC1B93"/>
    <w:rsid w:val="00FC3072"/>
    <w:rsid w:val="00FC496F"/>
    <w:rsid w:val="00FD7DF7"/>
    <w:rsid w:val="00FF25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977355"/>
  <w15:chartTrackingRefBased/>
  <w15:docId w15:val="{03E2A470-BBF4-4578-AFD5-0F36D875D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458"/>
    <w:pPr>
      <w:spacing w:line="360" w:lineRule="auto"/>
      <w:ind w:firstLine="709"/>
      <w:jc w:val="both"/>
    </w:pPr>
    <w:rPr>
      <w:rFonts w:ascii="Arial" w:hAnsi="Arial"/>
    </w:rPr>
  </w:style>
  <w:style w:type="paragraph" w:styleId="Ttulo1">
    <w:name w:val="heading 1"/>
    <w:basedOn w:val="Normal"/>
    <w:next w:val="Normal"/>
    <w:link w:val="Ttulo1Char"/>
    <w:uiPriority w:val="9"/>
    <w:qFormat/>
    <w:rsid w:val="00C13A1A"/>
    <w:pPr>
      <w:keepNext/>
      <w:keepLines/>
      <w:tabs>
        <w:tab w:val="left" w:pos="851"/>
      </w:tabs>
      <w:suppressAutoHyphens/>
      <w:spacing w:before="480" w:after="0" w:line="276" w:lineRule="auto"/>
      <w:ind w:firstLine="0"/>
      <w:jc w:val="center"/>
      <w:outlineLvl w:val="0"/>
    </w:pPr>
    <w:rPr>
      <w:rFonts w:eastAsiaTheme="majorEastAsia" w:cstheme="majorBidi"/>
      <w:b/>
      <w:bCs/>
      <w:color w:val="000000" w:themeColor="text1"/>
      <w:sz w:val="32"/>
      <w:szCs w:val="32"/>
      <w:lang w:eastAsia="zh-CN"/>
    </w:rPr>
  </w:style>
  <w:style w:type="paragraph" w:styleId="Ttulo2">
    <w:name w:val="heading 2"/>
    <w:basedOn w:val="Normal"/>
    <w:next w:val="Normal"/>
    <w:link w:val="Ttulo2Char"/>
    <w:uiPriority w:val="9"/>
    <w:unhideWhenUsed/>
    <w:qFormat/>
    <w:rsid w:val="00E1458E"/>
    <w:pPr>
      <w:keepNext/>
      <w:keepLines/>
      <w:tabs>
        <w:tab w:val="left" w:pos="851"/>
      </w:tabs>
      <w:suppressAutoHyphens/>
      <w:spacing w:before="200" w:after="120" w:line="276" w:lineRule="auto"/>
      <w:ind w:firstLine="0"/>
      <w:jc w:val="center"/>
      <w:outlineLvl w:val="1"/>
    </w:pPr>
    <w:rPr>
      <w:rFonts w:eastAsiaTheme="majorEastAsia" w:cstheme="majorBidi"/>
      <w:b/>
      <w:bCs/>
      <w:color w:val="000000" w:themeColor="text1"/>
      <w:sz w:val="28"/>
      <w:szCs w:val="26"/>
      <w:lang w:eastAsia="zh-CN"/>
    </w:rPr>
  </w:style>
  <w:style w:type="paragraph" w:styleId="Ttulo3">
    <w:name w:val="heading 3"/>
    <w:basedOn w:val="Normal"/>
    <w:next w:val="Normal"/>
    <w:link w:val="Ttulo3Char"/>
    <w:uiPriority w:val="9"/>
    <w:unhideWhenUsed/>
    <w:qFormat/>
    <w:rsid w:val="00776EEF"/>
    <w:pPr>
      <w:keepNext/>
      <w:keepLines/>
      <w:spacing w:after="120"/>
      <w:ind w:firstLine="0"/>
      <w:jc w:val="center"/>
      <w:outlineLvl w:val="2"/>
    </w:pPr>
    <w:rPr>
      <w:rFonts w:eastAsiaTheme="majorEastAsia" w:cstheme="majorBidi"/>
      <w:b/>
      <w:color w:val="000000" w:themeColor="text1"/>
      <w:sz w:val="26"/>
      <w:szCs w:val="24"/>
    </w:rPr>
  </w:style>
  <w:style w:type="paragraph" w:styleId="Ttulo4">
    <w:name w:val="heading 4"/>
    <w:basedOn w:val="Normal"/>
    <w:next w:val="Normal"/>
    <w:link w:val="Ttulo4Char"/>
    <w:uiPriority w:val="9"/>
    <w:unhideWhenUsed/>
    <w:qFormat/>
    <w:rsid w:val="00776EEF"/>
    <w:pPr>
      <w:keepNext/>
      <w:keepLines/>
      <w:spacing w:before="40" w:after="120"/>
      <w:ind w:firstLine="0"/>
      <w:jc w:val="center"/>
      <w:outlineLvl w:val="3"/>
    </w:pPr>
    <w:rPr>
      <w:rFonts w:eastAsiaTheme="majorEastAsia" w:cstheme="majorBidi"/>
      <w:b/>
      <w:iCs/>
      <w:color w:val="000000" w:themeColor="text1"/>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13A1A"/>
    <w:rPr>
      <w:rFonts w:ascii="Arial" w:eastAsiaTheme="majorEastAsia" w:hAnsi="Arial" w:cstheme="majorBidi"/>
      <w:b/>
      <w:bCs/>
      <w:color w:val="000000" w:themeColor="text1"/>
      <w:sz w:val="32"/>
      <w:szCs w:val="32"/>
      <w:lang w:eastAsia="zh-CN"/>
    </w:rPr>
  </w:style>
  <w:style w:type="character" w:customStyle="1" w:styleId="Ttulo2Char">
    <w:name w:val="Título 2 Char"/>
    <w:basedOn w:val="Fontepargpadro"/>
    <w:link w:val="Ttulo2"/>
    <w:uiPriority w:val="9"/>
    <w:rsid w:val="00E1458E"/>
    <w:rPr>
      <w:rFonts w:ascii="Arial" w:eastAsiaTheme="majorEastAsia" w:hAnsi="Arial" w:cstheme="majorBidi"/>
      <w:b/>
      <w:bCs/>
      <w:color w:val="000000" w:themeColor="text1"/>
      <w:sz w:val="28"/>
      <w:szCs w:val="26"/>
      <w:lang w:eastAsia="zh-CN"/>
    </w:rPr>
  </w:style>
  <w:style w:type="character" w:customStyle="1" w:styleId="Ttulo3Char">
    <w:name w:val="Título 3 Char"/>
    <w:basedOn w:val="Fontepargpadro"/>
    <w:link w:val="Ttulo3"/>
    <w:uiPriority w:val="9"/>
    <w:rsid w:val="00776EEF"/>
    <w:rPr>
      <w:rFonts w:ascii="Arial" w:eastAsiaTheme="majorEastAsia" w:hAnsi="Arial" w:cstheme="majorBidi"/>
      <w:b/>
      <w:color w:val="000000" w:themeColor="text1"/>
      <w:sz w:val="26"/>
      <w:szCs w:val="24"/>
    </w:rPr>
  </w:style>
  <w:style w:type="character" w:customStyle="1" w:styleId="Ttulo4Char">
    <w:name w:val="Título 4 Char"/>
    <w:basedOn w:val="Fontepargpadro"/>
    <w:link w:val="Ttulo4"/>
    <w:uiPriority w:val="9"/>
    <w:rsid w:val="00776EEF"/>
    <w:rPr>
      <w:rFonts w:ascii="Arial" w:eastAsiaTheme="majorEastAsia" w:hAnsi="Arial" w:cstheme="majorBidi"/>
      <w:b/>
      <w:iCs/>
      <w:color w:val="000000" w:themeColor="text1"/>
      <w:sz w:val="24"/>
    </w:rPr>
  </w:style>
  <w:style w:type="paragraph" w:styleId="Cabealho">
    <w:name w:val="header"/>
    <w:basedOn w:val="Normal"/>
    <w:link w:val="CabealhoChar"/>
    <w:uiPriority w:val="99"/>
    <w:unhideWhenUsed/>
    <w:rsid w:val="00AD657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D657C"/>
  </w:style>
  <w:style w:type="paragraph" w:styleId="Rodap">
    <w:name w:val="footer"/>
    <w:basedOn w:val="Normal"/>
    <w:link w:val="RodapChar"/>
    <w:uiPriority w:val="99"/>
    <w:unhideWhenUsed/>
    <w:rsid w:val="00AD657C"/>
    <w:pPr>
      <w:tabs>
        <w:tab w:val="center" w:pos="4252"/>
        <w:tab w:val="right" w:pos="8504"/>
      </w:tabs>
      <w:spacing w:after="0" w:line="240" w:lineRule="auto"/>
    </w:pPr>
  </w:style>
  <w:style w:type="character" w:customStyle="1" w:styleId="RodapChar">
    <w:name w:val="Rodapé Char"/>
    <w:basedOn w:val="Fontepargpadro"/>
    <w:link w:val="Rodap"/>
    <w:uiPriority w:val="99"/>
    <w:rsid w:val="00AD657C"/>
  </w:style>
  <w:style w:type="paragraph" w:styleId="SemEspaamento">
    <w:name w:val="No Spacing"/>
    <w:aliases w:val="heading 3"/>
    <w:uiPriority w:val="1"/>
    <w:qFormat/>
    <w:rsid w:val="007C35C6"/>
    <w:pPr>
      <w:spacing w:after="0" w:line="240" w:lineRule="auto"/>
    </w:pPr>
  </w:style>
  <w:style w:type="paragraph" w:styleId="Recuodecorpodetexto">
    <w:name w:val="Body Text Indent"/>
    <w:basedOn w:val="Normal"/>
    <w:link w:val="RecuodecorpodetextoChar"/>
    <w:uiPriority w:val="99"/>
    <w:unhideWhenUsed/>
    <w:rsid w:val="00F94D72"/>
    <w:pPr>
      <w:tabs>
        <w:tab w:val="left" w:pos="851"/>
      </w:tabs>
      <w:suppressAutoHyphens/>
      <w:spacing w:after="120"/>
      <w:ind w:left="283"/>
    </w:pPr>
    <w:rPr>
      <w:rFonts w:eastAsia="Arial" w:cs="Arial"/>
      <w:sz w:val="24"/>
      <w:szCs w:val="24"/>
      <w:lang w:eastAsia="zh-CN"/>
    </w:rPr>
  </w:style>
  <w:style w:type="character" w:customStyle="1" w:styleId="RecuodecorpodetextoChar">
    <w:name w:val="Recuo de corpo de texto Char"/>
    <w:basedOn w:val="Fontepargpadro"/>
    <w:link w:val="Recuodecorpodetexto"/>
    <w:uiPriority w:val="99"/>
    <w:rsid w:val="00F94D72"/>
    <w:rPr>
      <w:rFonts w:ascii="Arial" w:eastAsia="Arial" w:hAnsi="Arial" w:cs="Arial"/>
      <w:sz w:val="24"/>
      <w:szCs w:val="24"/>
      <w:lang w:eastAsia="zh-CN"/>
    </w:rPr>
  </w:style>
  <w:style w:type="paragraph" w:styleId="PargrafodaLista">
    <w:name w:val="List Paragraph"/>
    <w:basedOn w:val="Normal"/>
    <w:uiPriority w:val="34"/>
    <w:qFormat/>
    <w:rsid w:val="00E13AA4"/>
    <w:pPr>
      <w:ind w:left="720"/>
      <w:contextualSpacing/>
    </w:pPr>
  </w:style>
  <w:style w:type="table" w:styleId="GradeClara-nfase1">
    <w:name w:val="Light Grid Accent 1"/>
    <w:basedOn w:val="Tabelanormal"/>
    <w:uiPriority w:val="62"/>
    <w:rsid w:val="00FC0B84"/>
    <w:pPr>
      <w:spacing w:after="0" w:line="240" w:lineRule="auto"/>
    </w:pPr>
    <w:rPr>
      <w:rFonts w:ascii="Times New Roman" w:hAnsi="Times New Roman" w:cs="Times New Roman"/>
      <w:sz w:val="20"/>
      <w:szCs w:val="20"/>
      <w:lang w:eastAsia="pt-BR"/>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CabealhodoSumrio">
    <w:name w:val="TOC Heading"/>
    <w:basedOn w:val="Ttulo1"/>
    <w:next w:val="Normal"/>
    <w:uiPriority w:val="39"/>
    <w:unhideWhenUsed/>
    <w:qFormat/>
    <w:rsid w:val="003A6458"/>
    <w:pPr>
      <w:tabs>
        <w:tab w:val="clear" w:pos="851"/>
      </w:tabs>
      <w:suppressAutoHyphens w:val="0"/>
      <w:spacing w:before="240" w:line="259" w:lineRule="auto"/>
      <w:jc w:val="left"/>
      <w:outlineLvl w:val="9"/>
    </w:pPr>
    <w:rPr>
      <w:rFonts w:asciiTheme="majorHAnsi" w:hAnsiTheme="majorHAnsi"/>
      <w:b w:val="0"/>
      <w:bCs w:val="0"/>
      <w:color w:val="2E74B5" w:themeColor="accent1" w:themeShade="BF"/>
      <w:lang w:eastAsia="pt-BR"/>
    </w:rPr>
  </w:style>
  <w:style w:type="paragraph" w:styleId="Sumrio1">
    <w:name w:val="toc 1"/>
    <w:basedOn w:val="Normal"/>
    <w:next w:val="Normal"/>
    <w:autoRedefine/>
    <w:uiPriority w:val="39"/>
    <w:unhideWhenUsed/>
    <w:rsid w:val="003A6458"/>
    <w:pPr>
      <w:spacing w:after="100"/>
    </w:pPr>
  </w:style>
  <w:style w:type="paragraph" w:styleId="Sumrio2">
    <w:name w:val="toc 2"/>
    <w:basedOn w:val="Normal"/>
    <w:next w:val="Normal"/>
    <w:autoRedefine/>
    <w:uiPriority w:val="39"/>
    <w:unhideWhenUsed/>
    <w:rsid w:val="003A6458"/>
    <w:pPr>
      <w:spacing w:after="100"/>
      <w:ind w:left="220"/>
    </w:pPr>
  </w:style>
  <w:style w:type="character" w:styleId="Hyperlink">
    <w:name w:val="Hyperlink"/>
    <w:basedOn w:val="Fontepargpadro"/>
    <w:uiPriority w:val="99"/>
    <w:unhideWhenUsed/>
    <w:rsid w:val="003A6458"/>
    <w:rPr>
      <w:color w:val="0563C1" w:themeColor="hyperlink"/>
      <w:u w:val="single"/>
    </w:rPr>
  </w:style>
  <w:style w:type="paragraph" w:styleId="Sumrio3">
    <w:name w:val="toc 3"/>
    <w:basedOn w:val="Normal"/>
    <w:next w:val="Normal"/>
    <w:autoRedefine/>
    <w:uiPriority w:val="39"/>
    <w:unhideWhenUsed/>
    <w:rsid w:val="00916AD1"/>
    <w:pPr>
      <w:spacing w:after="100"/>
      <w:ind w:left="440"/>
    </w:pPr>
  </w:style>
  <w:style w:type="table" w:styleId="Tabelacomgrade">
    <w:name w:val="Table Grid"/>
    <w:basedOn w:val="Tabelanormal"/>
    <w:uiPriority w:val="39"/>
    <w:rsid w:val="000D0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8021A"/>
    <w:pPr>
      <w:spacing w:before="100" w:beforeAutospacing="1" w:after="100" w:afterAutospacing="1" w:line="240" w:lineRule="auto"/>
      <w:ind w:firstLine="0"/>
      <w:jc w:val="left"/>
    </w:pPr>
    <w:rPr>
      <w:rFonts w:ascii="Times New Roman" w:eastAsia="Times New Roman" w:hAnsi="Times New Roman" w:cs="Times New Roman"/>
      <w:sz w:val="24"/>
      <w:szCs w:val="24"/>
      <w:lang w:eastAsia="pt-BR"/>
    </w:rPr>
  </w:style>
  <w:style w:type="character" w:customStyle="1" w:styleId="embedded-entity">
    <w:name w:val="embedded-entity"/>
    <w:basedOn w:val="Fontepargpadro"/>
    <w:rsid w:val="0028021A"/>
  </w:style>
  <w:style w:type="character" w:styleId="Forte">
    <w:name w:val="Strong"/>
    <w:basedOn w:val="Fontepargpadro"/>
    <w:uiPriority w:val="22"/>
    <w:qFormat/>
    <w:rsid w:val="00222111"/>
    <w:rPr>
      <w:b/>
      <w:bCs/>
    </w:rPr>
  </w:style>
  <w:style w:type="paragraph" w:styleId="Sumrio4">
    <w:name w:val="toc 4"/>
    <w:basedOn w:val="Normal"/>
    <w:next w:val="Normal"/>
    <w:autoRedefine/>
    <w:uiPriority w:val="39"/>
    <w:semiHidden/>
    <w:unhideWhenUsed/>
    <w:rsid w:val="00890F74"/>
    <w:pPr>
      <w:spacing w:after="100"/>
      <w:ind w:left="660"/>
    </w:pPr>
  </w:style>
  <w:style w:type="paragraph" w:styleId="Legenda">
    <w:name w:val="caption"/>
    <w:basedOn w:val="Normal"/>
    <w:next w:val="Normal"/>
    <w:uiPriority w:val="35"/>
    <w:unhideWhenUsed/>
    <w:qFormat/>
    <w:rsid w:val="002F1BE2"/>
    <w:pPr>
      <w:spacing w:after="200" w:line="240" w:lineRule="auto"/>
    </w:pPr>
    <w:rPr>
      <w:i/>
      <w:iCs/>
      <w:color w:val="44546A" w:themeColor="text2"/>
      <w:sz w:val="18"/>
      <w:szCs w:val="18"/>
    </w:rPr>
  </w:style>
  <w:style w:type="character" w:styleId="nfase">
    <w:name w:val="Emphasis"/>
    <w:basedOn w:val="Fontepargpadro"/>
    <w:uiPriority w:val="20"/>
    <w:qFormat/>
    <w:rsid w:val="00C24ED0"/>
    <w:rPr>
      <w:i/>
      <w:iCs/>
    </w:rPr>
  </w:style>
  <w:style w:type="character" w:customStyle="1" w:styleId="markedcontent">
    <w:name w:val="markedcontent"/>
    <w:basedOn w:val="Fontepargpadro"/>
    <w:rsid w:val="00C54C0D"/>
  </w:style>
  <w:style w:type="character" w:customStyle="1" w:styleId="yrbpuc">
    <w:name w:val="yrbpuc"/>
    <w:basedOn w:val="Fontepargpadro"/>
    <w:rsid w:val="00401EAB"/>
  </w:style>
  <w:style w:type="character" w:customStyle="1" w:styleId="MenoPendente1">
    <w:name w:val="Menção Pendente1"/>
    <w:basedOn w:val="Fontepargpadro"/>
    <w:uiPriority w:val="99"/>
    <w:semiHidden/>
    <w:unhideWhenUsed/>
    <w:rsid w:val="00E2714C"/>
    <w:rPr>
      <w:color w:val="605E5C"/>
      <w:shd w:val="clear" w:color="auto" w:fill="E1DFDD"/>
    </w:rPr>
  </w:style>
  <w:style w:type="paragraph" w:customStyle="1" w:styleId="PargrafodaLista1">
    <w:name w:val="Parágrafo da Lista1"/>
    <w:basedOn w:val="Normal"/>
    <w:rsid w:val="00E85B8E"/>
    <w:pPr>
      <w:suppressAutoHyphens/>
      <w:spacing w:after="0" w:line="240" w:lineRule="auto"/>
      <w:ind w:left="720" w:firstLine="0"/>
      <w:contextualSpacing/>
      <w:jc w:val="left"/>
    </w:pPr>
    <w:rPr>
      <w:rFonts w:eastAsia="Times New Roman" w:cs="Arial"/>
      <w:sz w:val="24"/>
      <w:szCs w:val="24"/>
      <w:lang w:eastAsia="zh-CN"/>
    </w:rPr>
  </w:style>
  <w:style w:type="paragraph" w:customStyle="1" w:styleId="Default">
    <w:name w:val="Default"/>
    <w:rsid w:val="00483450"/>
    <w:pPr>
      <w:autoSpaceDE w:val="0"/>
      <w:autoSpaceDN w:val="0"/>
      <w:adjustRightInd w:val="0"/>
      <w:spacing w:after="0" w:line="240" w:lineRule="auto"/>
    </w:pPr>
    <w:rPr>
      <w:rFonts w:ascii="Arial" w:hAnsi="Arial" w:cs="Arial"/>
      <w:color w:val="000000"/>
      <w:sz w:val="24"/>
      <w:szCs w:val="24"/>
    </w:rPr>
  </w:style>
  <w:style w:type="character" w:styleId="MenoPendente">
    <w:name w:val="Unresolved Mention"/>
    <w:basedOn w:val="Fontepargpadro"/>
    <w:uiPriority w:val="99"/>
    <w:semiHidden/>
    <w:unhideWhenUsed/>
    <w:rsid w:val="00F77E75"/>
    <w:rPr>
      <w:color w:val="605E5C"/>
      <w:shd w:val="clear" w:color="auto" w:fill="E1DFDD"/>
    </w:rPr>
  </w:style>
  <w:style w:type="paragraph" w:customStyle="1" w:styleId="elementtoproof">
    <w:name w:val="elementtoproof"/>
    <w:basedOn w:val="Normal"/>
    <w:rsid w:val="00535957"/>
    <w:pPr>
      <w:spacing w:before="100" w:beforeAutospacing="1" w:after="100" w:afterAutospacing="1" w:line="240" w:lineRule="auto"/>
      <w:ind w:firstLine="0"/>
      <w:jc w:val="left"/>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89530">
      <w:bodyDiv w:val="1"/>
      <w:marLeft w:val="0"/>
      <w:marRight w:val="0"/>
      <w:marTop w:val="0"/>
      <w:marBottom w:val="0"/>
      <w:divBdr>
        <w:top w:val="none" w:sz="0" w:space="0" w:color="auto"/>
        <w:left w:val="none" w:sz="0" w:space="0" w:color="auto"/>
        <w:bottom w:val="none" w:sz="0" w:space="0" w:color="auto"/>
        <w:right w:val="none" w:sz="0" w:space="0" w:color="auto"/>
      </w:divBdr>
    </w:div>
    <w:div w:id="89400599">
      <w:bodyDiv w:val="1"/>
      <w:marLeft w:val="0"/>
      <w:marRight w:val="0"/>
      <w:marTop w:val="0"/>
      <w:marBottom w:val="0"/>
      <w:divBdr>
        <w:top w:val="none" w:sz="0" w:space="0" w:color="auto"/>
        <w:left w:val="none" w:sz="0" w:space="0" w:color="auto"/>
        <w:bottom w:val="none" w:sz="0" w:space="0" w:color="auto"/>
        <w:right w:val="none" w:sz="0" w:space="0" w:color="auto"/>
      </w:divBdr>
    </w:div>
    <w:div w:id="210192059">
      <w:bodyDiv w:val="1"/>
      <w:marLeft w:val="0"/>
      <w:marRight w:val="0"/>
      <w:marTop w:val="0"/>
      <w:marBottom w:val="0"/>
      <w:divBdr>
        <w:top w:val="none" w:sz="0" w:space="0" w:color="auto"/>
        <w:left w:val="none" w:sz="0" w:space="0" w:color="auto"/>
        <w:bottom w:val="none" w:sz="0" w:space="0" w:color="auto"/>
        <w:right w:val="none" w:sz="0" w:space="0" w:color="auto"/>
      </w:divBdr>
    </w:div>
    <w:div w:id="561715182">
      <w:bodyDiv w:val="1"/>
      <w:marLeft w:val="0"/>
      <w:marRight w:val="0"/>
      <w:marTop w:val="0"/>
      <w:marBottom w:val="0"/>
      <w:divBdr>
        <w:top w:val="none" w:sz="0" w:space="0" w:color="auto"/>
        <w:left w:val="none" w:sz="0" w:space="0" w:color="auto"/>
        <w:bottom w:val="none" w:sz="0" w:space="0" w:color="auto"/>
        <w:right w:val="none" w:sz="0" w:space="0" w:color="auto"/>
      </w:divBdr>
    </w:div>
    <w:div w:id="618531243">
      <w:bodyDiv w:val="1"/>
      <w:marLeft w:val="0"/>
      <w:marRight w:val="0"/>
      <w:marTop w:val="0"/>
      <w:marBottom w:val="0"/>
      <w:divBdr>
        <w:top w:val="none" w:sz="0" w:space="0" w:color="auto"/>
        <w:left w:val="none" w:sz="0" w:space="0" w:color="auto"/>
        <w:bottom w:val="none" w:sz="0" w:space="0" w:color="auto"/>
        <w:right w:val="none" w:sz="0" w:space="0" w:color="auto"/>
      </w:divBdr>
    </w:div>
    <w:div w:id="1025131705">
      <w:bodyDiv w:val="1"/>
      <w:marLeft w:val="0"/>
      <w:marRight w:val="0"/>
      <w:marTop w:val="0"/>
      <w:marBottom w:val="0"/>
      <w:divBdr>
        <w:top w:val="none" w:sz="0" w:space="0" w:color="auto"/>
        <w:left w:val="none" w:sz="0" w:space="0" w:color="auto"/>
        <w:bottom w:val="none" w:sz="0" w:space="0" w:color="auto"/>
        <w:right w:val="none" w:sz="0" w:space="0" w:color="auto"/>
      </w:divBdr>
    </w:div>
    <w:div w:id="1031757688">
      <w:bodyDiv w:val="1"/>
      <w:marLeft w:val="0"/>
      <w:marRight w:val="0"/>
      <w:marTop w:val="0"/>
      <w:marBottom w:val="0"/>
      <w:divBdr>
        <w:top w:val="none" w:sz="0" w:space="0" w:color="auto"/>
        <w:left w:val="none" w:sz="0" w:space="0" w:color="auto"/>
        <w:bottom w:val="none" w:sz="0" w:space="0" w:color="auto"/>
        <w:right w:val="none" w:sz="0" w:space="0" w:color="auto"/>
      </w:divBdr>
    </w:div>
    <w:div w:id="1297301886">
      <w:bodyDiv w:val="1"/>
      <w:marLeft w:val="0"/>
      <w:marRight w:val="0"/>
      <w:marTop w:val="0"/>
      <w:marBottom w:val="0"/>
      <w:divBdr>
        <w:top w:val="none" w:sz="0" w:space="0" w:color="auto"/>
        <w:left w:val="none" w:sz="0" w:space="0" w:color="auto"/>
        <w:bottom w:val="none" w:sz="0" w:space="0" w:color="auto"/>
        <w:right w:val="none" w:sz="0" w:space="0" w:color="auto"/>
      </w:divBdr>
    </w:div>
    <w:div w:id="1373572317">
      <w:bodyDiv w:val="1"/>
      <w:marLeft w:val="0"/>
      <w:marRight w:val="0"/>
      <w:marTop w:val="0"/>
      <w:marBottom w:val="0"/>
      <w:divBdr>
        <w:top w:val="none" w:sz="0" w:space="0" w:color="auto"/>
        <w:left w:val="none" w:sz="0" w:space="0" w:color="auto"/>
        <w:bottom w:val="none" w:sz="0" w:space="0" w:color="auto"/>
        <w:right w:val="none" w:sz="0" w:space="0" w:color="auto"/>
      </w:divBdr>
    </w:div>
    <w:div w:id="1511722911">
      <w:bodyDiv w:val="1"/>
      <w:marLeft w:val="0"/>
      <w:marRight w:val="0"/>
      <w:marTop w:val="0"/>
      <w:marBottom w:val="0"/>
      <w:divBdr>
        <w:top w:val="none" w:sz="0" w:space="0" w:color="auto"/>
        <w:left w:val="none" w:sz="0" w:space="0" w:color="auto"/>
        <w:bottom w:val="none" w:sz="0" w:space="0" w:color="auto"/>
        <w:right w:val="none" w:sz="0" w:space="0" w:color="auto"/>
      </w:divBdr>
    </w:div>
    <w:div w:id="1552765476">
      <w:bodyDiv w:val="1"/>
      <w:marLeft w:val="0"/>
      <w:marRight w:val="0"/>
      <w:marTop w:val="0"/>
      <w:marBottom w:val="0"/>
      <w:divBdr>
        <w:top w:val="none" w:sz="0" w:space="0" w:color="auto"/>
        <w:left w:val="none" w:sz="0" w:space="0" w:color="auto"/>
        <w:bottom w:val="none" w:sz="0" w:space="0" w:color="auto"/>
        <w:right w:val="none" w:sz="0" w:space="0" w:color="auto"/>
      </w:divBdr>
      <w:divsChild>
        <w:div w:id="177735983">
          <w:marLeft w:val="0"/>
          <w:marRight w:val="0"/>
          <w:marTop w:val="0"/>
          <w:marBottom w:val="0"/>
          <w:divBdr>
            <w:top w:val="none" w:sz="0" w:space="0" w:color="auto"/>
            <w:left w:val="none" w:sz="0" w:space="0" w:color="auto"/>
            <w:bottom w:val="none" w:sz="0" w:space="0" w:color="auto"/>
            <w:right w:val="none" w:sz="0" w:space="0" w:color="auto"/>
          </w:divBdr>
        </w:div>
      </w:divsChild>
    </w:div>
    <w:div w:id="1632318377">
      <w:bodyDiv w:val="1"/>
      <w:marLeft w:val="0"/>
      <w:marRight w:val="0"/>
      <w:marTop w:val="0"/>
      <w:marBottom w:val="0"/>
      <w:divBdr>
        <w:top w:val="none" w:sz="0" w:space="0" w:color="auto"/>
        <w:left w:val="none" w:sz="0" w:space="0" w:color="auto"/>
        <w:bottom w:val="none" w:sz="0" w:space="0" w:color="auto"/>
        <w:right w:val="none" w:sz="0" w:space="0" w:color="auto"/>
      </w:divBdr>
    </w:div>
    <w:div w:id="1731616655">
      <w:bodyDiv w:val="1"/>
      <w:marLeft w:val="0"/>
      <w:marRight w:val="0"/>
      <w:marTop w:val="0"/>
      <w:marBottom w:val="0"/>
      <w:divBdr>
        <w:top w:val="none" w:sz="0" w:space="0" w:color="auto"/>
        <w:left w:val="none" w:sz="0" w:space="0" w:color="auto"/>
        <w:bottom w:val="none" w:sz="0" w:space="0" w:color="auto"/>
        <w:right w:val="none" w:sz="0" w:space="0" w:color="auto"/>
      </w:divBdr>
    </w:div>
    <w:div w:id="1876190662">
      <w:bodyDiv w:val="1"/>
      <w:marLeft w:val="0"/>
      <w:marRight w:val="0"/>
      <w:marTop w:val="0"/>
      <w:marBottom w:val="0"/>
      <w:divBdr>
        <w:top w:val="none" w:sz="0" w:space="0" w:color="auto"/>
        <w:left w:val="none" w:sz="0" w:space="0" w:color="auto"/>
        <w:bottom w:val="none" w:sz="0" w:space="0" w:color="auto"/>
        <w:right w:val="none" w:sz="0" w:space="0" w:color="auto"/>
      </w:divBdr>
    </w:div>
    <w:div w:id="202424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ep.pr.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arcerias.pr.gov.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89A86-7625-4954-AD8D-3240A7140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2646</Words>
  <Characters>14290</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Hubner de Macedo</dc:creator>
  <cp:keywords/>
  <dc:description/>
  <cp:lastModifiedBy>Gabriel Hubner de Macedo</cp:lastModifiedBy>
  <cp:revision>2</cp:revision>
  <cp:lastPrinted>2023-11-01T11:55:00Z</cp:lastPrinted>
  <dcterms:created xsi:type="dcterms:W3CDTF">2024-08-21T13:27:00Z</dcterms:created>
  <dcterms:modified xsi:type="dcterms:W3CDTF">2024-08-21T13:27:00Z</dcterms:modified>
</cp:coreProperties>
</file>